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4" w:type="dxa"/>
        <w:tblInd w:w="-72" w:type="dxa"/>
        <w:tblLayout w:type="fixed"/>
        <w:tblLook w:val="01E0" w:firstRow="1" w:lastRow="1" w:firstColumn="1" w:lastColumn="1" w:noHBand="0" w:noVBand="0"/>
      </w:tblPr>
      <w:tblGrid>
        <w:gridCol w:w="4680"/>
        <w:gridCol w:w="4714"/>
      </w:tblGrid>
      <w:tr w:rsidR="00E5044F" w:rsidRPr="001848FA" w14:paraId="17D72DA9" w14:textId="77777777" w:rsidTr="00E5044F">
        <w:tc>
          <w:tcPr>
            <w:tcW w:w="4680" w:type="dxa"/>
          </w:tcPr>
          <w:p w14:paraId="4DEE3E8A" w14:textId="77777777" w:rsidR="00E5044F" w:rsidRPr="00B2084B" w:rsidRDefault="00E5044F" w:rsidP="00351143">
            <w:pPr>
              <w:jc w:val="both"/>
              <w:rPr>
                <w:rFonts w:ascii="Times New Roman" w:hAnsi="Times New Roman" w:cs="Times New Roman"/>
                <w:sz w:val="28"/>
                <w:szCs w:val="28"/>
                <w:lang w:val="kk-KZ" w:eastAsia="ko-KR"/>
              </w:rPr>
            </w:pPr>
            <w:bookmarkStart w:id="0" w:name="_GoBack"/>
            <w:bookmarkEnd w:id="0"/>
            <w:r w:rsidRPr="00B2084B">
              <w:rPr>
                <w:rFonts w:ascii="Times New Roman" w:hAnsi="Times New Roman" w:cs="Times New Roman"/>
                <w:sz w:val="28"/>
                <w:szCs w:val="28"/>
                <w:lang w:val="kk-KZ" w:eastAsia="ko-KR"/>
              </w:rPr>
              <w:t xml:space="preserve"> </w:t>
            </w:r>
          </w:p>
        </w:tc>
        <w:tc>
          <w:tcPr>
            <w:tcW w:w="4714" w:type="dxa"/>
          </w:tcPr>
          <w:p w14:paraId="3FF534B3" w14:textId="77777777" w:rsidR="00B2084B" w:rsidRPr="009C127D" w:rsidRDefault="00D22901" w:rsidP="00B2084B">
            <w:pPr>
              <w:rPr>
                <w:rFonts w:ascii="Times New Roman" w:hAnsi="Times New Roman" w:cs="Times New Roman"/>
                <w:color w:val="000000"/>
                <w:sz w:val="28"/>
                <w:szCs w:val="28"/>
                <w:lang w:val="kk-KZ"/>
              </w:rPr>
            </w:pPr>
            <w:r w:rsidRPr="009C127D">
              <w:rPr>
                <w:rFonts w:ascii="Times New Roman" w:hAnsi="Times New Roman" w:cs="Times New Roman"/>
                <w:color w:val="000000"/>
                <w:sz w:val="28"/>
                <w:szCs w:val="28"/>
                <w:lang w:val="kk-KZ"/>
              </w:rPr>
              <w:t>«</w:t>
            </w:r>
            <w:r w:rsidR="00B2084B" w:rsidRPr="009C127D">
              <w:rPr>
                <w:rFonts w:ascii="Times New Roman" w:hAnsi="Times New Roman" w:cs="Times New Roman"/>
                <w:color w:val="000000"/>
                <w:sz w:val="28"/>
                <w:szCs w:val="28"/>
                <w:lang w:val="kk-KZ"/>
              </w:rPr>
              <w:t>Қазақстан Республикасы</w:t>
            </w:r>
          </w:p>
          <w:p w14:paraId="3CF39DFB" w14:textId="77777777" w:rsidR="00B2084B" w:rsidRPr="009C127D" w:rsidRDefault="00B2084B" w:rsidP="00B2084B">
            <w:pPr>
              <w:rPr>
                <w:rFonts w:ascii="Times New Roman" w:hAnsi="Times New Roman" w:cs="Times New Roman"/>
                <w:color w:val="000000"/>
                <w:sz w:val="28"/>
                <w:szCs w:val="28"/>
                <w:lang w:val="kk-KZ"/>
              </w:rPr>
            </w:pPr>
            <w:r w:rsidRPr="009C127D">
              <w:rPr>
                <w:rFonts w:ascii="Times New Roman" w:hAnsi="Times New Roman" w:cs="Times New Roman"/>
                <w:color w:val="000000"/>
                <w:sz w:val="28"/>
                <w:szCs w:val="28"/>
                <w:lang w:val="kk-KZ"/>
              </w:rPr>
              <w:t>Денсаулық сақтау министрлігі</w:t>
            </w:r>
          </w:p>
          <w:p w14:paraId="69006FB0" w14:textId="77777777" w:rsidR="00B2084B" w:rsidRPr="009C127D" w:rsidRDefault="00B2084B" w:rsidP="00B2084B">
            <w:pPr>
              <w:rPr>
                <w:rFonts w:ascii="Times New Roman" w:hAnsi="Times New Roman" w:cs="Times New Roman"/>
                <w:color w:val="000000"/>
                <w:sz w:val="28"/>
                <w:szCs w:val="28"/>
                <w:lang w:val="kk-KZ"/>
              </w:rPr>
            </w:pPr>
            <w:r w:rsidRPr="009C127D">
              <w:rPr>
                <w:rFonts w:ascii="Times New Roman" w:hAnsi="Times New Roman" w:cs="Times New Roman"/>
                <w:color w:val="000000"/>
                <w:sz w:val="28"/>
                <w:szCs w:val="28"/>
                <w:lang w:val="kk-KZ"/>
              </w:rPr>
              <w:t xml:space="preserve">Медициналық және </w:t>
            </w:r>
          </w:p>
          <w:p w14:paraId="50C9940B" w14:textId="77777777" w:rsidR="00B2084B" w:rsidRPr="009C127D" w:rsidRDefault="00B2084B" w:rsidP="00B2084B">
            <w:pPr>
              <w:rPr>
                <w:rFonts w:ascii="Times New Roman" w:hAnsi="Times New Roman" w:cs="Times New Roman"/>
                <w:color w:val="000000"/>
                <w:sz w:val="28"/>
                <w:szCs w:val="28"/>
                <w:lang w:val="kk-KZ"/>
              </w:rPr>
            </w:pPr>
            <w:r w:rsidRPr="009C127D">
              <w:rPr>
                <w:rFonts w:ascii="Times New Roman" w:hAnsi="Times New Roman" w:cs="Times New Roman"/>
                <w:color w:val="000000"/>
                <w:sz w:val="28"/>
                <w:szCs w:val="28"/>
                <w:lang w:val="kk-KZ"/>
              </w:rPr>
              <w:t>фармацевтикалық бақылау</w:t>
            </w:r>
          </w:p>
          <w:p w14:paraId="7E868C17" w14:textId="6041536B" w:rsidR="00D22901" w:rsidRPr="009C127D" w:rsidRDefault="00B2084B" w:rsidP="00B2084B">
            <w:pPr>
              <w:rPr>
                <w:rFonts w:ascii="Times New Roman" w:hAnsi="Times New Roman" w:cs="Times New Roman"/>
                <w:color w:val="000000"/>
                <w:sz w:val="28"/>
                <w:szCs w:val="28"/>
                <w:lang w:val="kk-KZ"/>
              </w:rPr>
            </w:pPr>
            <w:r w:rsidRPr="009C127D">
              <w:rPr>
                <w:rFonts w:ascii="Times New Roman" w:hAnsi="Times New Roman" w:cs="Times New Roman"/>
                <w:color w:val="000000"/>
                <w:sz w:val="28"/>
                <w:szCs w:val="28"/>
                <w:lang w:val="kk-KZ"/>
              </w:rPr>
              <w:t>комитеті</w:t>
            </w:r>
            <w:r w:rsidR="00D22901" w:rsidRPr="009C127D">
              <w:rPr>
                <w:rFonts w:ascii="Times New Roman" w:hAnsi="Times New Roman" w:cs="Times New Roman"/>
                <w:color w:val="000000"/>
                <w:sz w:val="28"/>
                <w:szCs w:val="28"/>
                <w:lang w:val="kk-KZ"/>
              </w:rPr>
              <w:t xml:space="preserve">» РММ төрағасының </w:t>
            </w:r>
          </w:p>
          <w:p w14:paraId="25E80279" w14:textId="2D521565" w:rsidR="001848FA" w:rsidRDefault="002B210B" w:rsidP="00B2084B">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202_ ж. «___</w:t>
            </w:r>
            <w:r w:rsidR="00B2084B" w:rsidRPr="009C127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____________</w:t>
            </w:r>
          </w:p>
          <w:p w14:paraId="2C2346AA" w14:textId="606EA6A7" w:rsidR="00B2084B" w:rsidRPr="009C127D" w:rsidRDefault="001848FA" w:rsidP="00B2084B">
            <w:pPr>
              <w:rPr>
                <w:rFonts w:ascii="Times New Roman" w:hAnsi="Times New Roman" w:cs="Times New Roman"/>
                <w:color w:val="000000"/>
                <w:sz w:val="28"/>
                <w:szCs w:val="28"/>
                <w:lang w:val="kk-KZ"/>
              </w:rPr>
            </w:pPr>
            <w:r w:rsidRPr="001848FA">
              <w:rPr>
                <w:rFonts w:ascii="Times New Roman" w:hAnsi="Times New Roman" w:cs="Times New Roman"/>
                <w:color w:val="000000"/>
                <w:sz w:val="28"/>
                <w:szCs w:val="28"/>
                <w:lang w:val="kk-KZ"/>
              </w:rPr>
              <w:t>№</w:t>
            </w:r>
            <w:r w:rsidR="002B210B">
              <w:rPr>
                <w:rFonts w:ascii="Times New Roman" w:hAnsi="Times New Roman" w:cs="Times New Roman"/>
                <w:color w:val="000000"/>
                <w:sz w:val="28"/>
                <w:szCs w:val="28"/>
                <w:lang w:val="kk-KZ"/>
              </w:rPr>
              <w:t>____________</w:t>
            </w:r>
            <w:r>
              <w:rPr>
                <w:rFonts w:ascii="Times New Roman" w:hAnsi="Times New Roman" w:cs="Times New Roman"/>
                <w:color w:val="000000"/>
                <w:sz w:val="28"/>
                <w:szCs w:val="28"/>
                <w:lang w:val="kk-KZ"/>
              </w:rPr>
              <w:t xml:space="preserve"> </w:t>
            </w:r>
            <w:r w:rsidR="00B2084B" w:rsidRPr="009C127D">
              <w:rPr>
                <w:rFonts w:ascii="Times New Roman" w:hAnsi="Times New Roman" w:cs="Times New Roman"/>
                <w:color w:val="000000"/>
                <w:sz w:val="28"/>
                <w:szCs w:val="28"/>
                <w:lang w:val="kk-KZ"/>
              </w:rPr>
              <w:t>бұйрығымен</w:t>
            </w:r>
          </w:p>
          <w:p w14:paraId="5B02DCA3" w14:textId="77777777" w:rsidR="00E5044F" w:rsidRPr="009C127D" w:rsidRDefault="00D22901" w:rsidP="00D22901">
            <w:pPr>
              <w:rPr>
                <w:rFonts w:ascii="Times New Roman" w:hAnsi="Times New Roman" w:cs="Times New Roman"/>
                <w:b/>
                <w:sz w:val="28"/>
                <w:szCs w:val="28"/>
                <w:lang w:val="kk-KZ" w:eastAsia="ko-KR"/>
              </w:rPr>
            </w:pPr>
            <w:r w:rsidRPr="009C127D">
              <w:rPr>
                <w:rFonts w:ascii="Times New Roman" w:hAnsi="Times New Roman" w:cs="Times New Roman"/>
                <w:b/>
                <w:color w:val="000000"/>
                <w:sz w:val="28"/>
                <w:szCs w:val="28"/>
                <w:lang w:val="kk-KZ"/>
              </w:rPr>
              <w:t>БЕКІТІЛГЕН</w:t>
            </w:r>
          </w:p>
        </w:tc>
      </w:tr>
    </w:tbl>
    <w:p w14:paraId="34FF7B12" w14:textId="5C34D254" w:rsidR="00122B46" w:rsidRPr="009C127D" w:rsidRDefault="005B397F" w:rsidP="00F57479">
      <w:pPr>
        <w:tabs>
          <w:tab w:val="center" w:pos="4535"/>
          <w:tab w:val="left" w:pos="6930"/>
        </w:tabs>
        <w:spacing w:after="240"/>
        <w:jc w:val="center"/>
        <w:rPr>
          <w:rFonts w:ascii="Times New Roman" w:hAnsi="Times New Roman" w:cs="Times New Roman"/>
          <w:b/>
          <w:sz w:val="28"/>
          <w:szCs w:val="28"/>
          <w:lang w:val="kk-KZ"/>
        </w:rPr>
      </w:pPr>
      <w:r w:rsidRPr="009C127D">
        <w:rPr>
          <w:rFonts w:ascii="Times New Roman" w:hAnsi="Times New Roman" w:cs="Times New Roman"/>
          <w:b/>
          <w:sz w:val="28"/>
          <w:szCs w:val="28"/>
          <w:lang w:val="kk-KZ"/>
        </w:rPr>
        <w:t xml:space="preserve"> </w:t>
      </w:r>
    </w:p>
    <w:p w14:paraId="482130BD" w14:textId="77777777" w:rsidR="0060782E" w:rsidRPr="009C127D" w:rsidRDefault="0060782E" w:rsidP="0060782E">
      <w:pPr>
        <w:jc w:val="center"/>
        <w:rPr>
          <w:rFonts w:ascii="Times New Roman" w:hAnsi="Times New Roman" w:cs="Times New Roman"/>
          <w:b/>
          <w:sz w:val="28"/>
          <w:szCs w:val="28"/>
          <w:lang w:val="kk-KZ"/>
        </w:rPr>
      </w:pPr>
      <w:r w:rsidRPr="009C127D">
        <w:rPr>
          <w:rFonts w:ascii="Times New Roman" w:hAnsi="Times New Roman" w:cs="Times New Roman"/>
          <w:b/>
          <w:sz w:val="28"/>
          <w:szCs w:val="28"/>
          <w:lang w:val="kk-KZ"/>
        </w:rPr>
        <w:t>Дәрілік препаратты медициналық қолдану</w:t>
      </w:r>
    </w:p>
    <w:p w14:paraId="3C579C46" w14:textId="3139E8CB" w:rsidR="0060782E" w:rsidRPr="009C127D" w:rsidRDefault="00FE68A7" w:rsidP="00F57479">
      <w:pPr>
        <w:spacing w:after="24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жөніндегі нұсқаулық (Қосымша </w:t>
      </w:r>
      <w:r w:rsidR="0060782E" w:rsidRPr="009C127D">
        <w:rPr>
          <w:rFonts w:ascii="Times New Roman" w:hAnsi="Times New Roman" w:cs="Times New Roman"/>
          <w:b/>
          <w:sz w:val="28"/>
          <w:szCs w:val="28"/>
          <w:lang w:val="kk-KZ"/>
        </w:rPr>
        <w:t>парақ)</w:t>
      </w:r>
    </w:p>
    <w:p w14:paraId="08130C90" w14:textId="122C27F1" w:rsidR="0060782E" w:rsidRPr="00FE68A7" w:rsidRDefault="000E4095" w:rsidP="000E4095">
      <w:pPr>
        <w:spacing w:after="240"/>
        <w:jc w:val="center"/>
        <w:rPr>
          <w:rFonts w:ascii="Times New Roman" w:hAnsi="Times New Roman" w:cs="Times New Roman"/>
          <w:b/>
          <w:sz w:val="28"/>
          <w:szCs w:val="28"/>
          <w:lang w:val="kk-KZ"/>
        </w:rPr>
      </w:pPr>
      <w:r w:rsidRPr="00FE68A7">
        <w:rPr>
          <w:rFonts w:ascii="Times New Roman" w:hAnsi="Times New Roman" w:cs="Times New Roman"/>
          <w:b/>
          <w:sz w:val="28"/>
          <w:szCs w:val="28"/>
          <w:lang w:val="kk-KZ"/>
        </w:rPr>
        <w:t>УРСОФАЛЬК</w:t>
      </w:r>
    </w:p>
    <w:p w14:paraId="5DD5AFB3" w14:textId="77777777" w:rsidR="0060782E" w:rsidRPr="009C127D" w:rsidRDefault="0060782E" w:rsidP="0060782E">
      <w:pPr>
        <w:widowControl/>
        <w:suppressAutoHyphens/>
        <w:autoSpaceDE/>
        <w:autoSpaceDN/>
        <w:adjustRightInd/>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Саудалық атауы</w:t>
      </w:r>
    </w:p>
    <w:p w14:paraId="69C2597D" w14:textId="001A643A" w:rsidR="0060782E" w:rsidRPr="009C127D" w:rsidRDefault="002B210B" w:rsidP="0060782E">
      <w:pPr>
        <w:widowControl/>
        <w:suppressAutoHyphens/>
        <w:autoSpaceDE/>
        <w:autoSpaceDN/>
        <w:adjustRightInd/>
        <w:jc w:val="both"/>
        <w:rPr>
          <w:rFonts w:ascii="Times New Roman" w:hAnsi="Times New Roman" w:cs="Times New Roman"/>
          <w:sz w:val="28"/>
          <w:szCs w:val="28"/>
          <w:lang w:val="kk-KZ"/>
        </w:rPr>
      </w:pPr>
      <w:r>
        <w:rPr>
          <w:rFonts w:ascii="Times New Roman" w:hAnsi="Times New Roman" w:cs="Times New Roman"/>
          <w:sz w:val="28"/>
          <w:szCs w:val="28"/>
          <w:lang w:val="kk-KZ"/>
        </w:rPr>
        <w:t>Урсофальк</w:t>
      </w:r>
    </w:p>
    <w:p w14:paraId="5FF00D17" w14:textId="77777777" w:rsidR="0060782E" w:rsidRPr="009C127D" w:rsidRDefault="0060782E" w:rsidP="0060782E">
      <w:pPr>
        <w:widowControl/>
        <w:suppressAutoHyphens/>
        <w:autoSpaceDE/>
        <w:autoSpaceDN/>
        <w:adjustRightInd/>
        <w:jc w:val="both"/>
        <w:rPr>
          <w:rFonts w:ascii="Times New Roman" w:hAnsi="Times New Roman" w:cs="Times New Roman"/>
          <w:sz w:val="28"/>
          <w:szCs w:val="28"/>
          <w:lang w:val="kk-KZ"/>
        </w:rPr>
      </w:pPr>
    </w:p>
    <w:p w14:paraId="17330ECA" w14:textId="77777777" w:rsidR="0060782E" w:rsidRPr="009C127D" w:rsidRDefault="0060782E" w:rsidP="0060782E">
      <w:pPr>
        <w:widowControl/>
        <w:suppressAutoHyphens/>
        <w:autoSpaceDE/>
        <w:autoSpaceDN/>
        <w:adjustRightInd/>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Халықаралық патенттелмеген атауы</w:t>
      </w:r>
    </w:p>
    <w:p w14:paraId="353C7D23" w14:textId="61EA35C5" w:rsidR="0060782E" w:rsidRDefault="002B210B" w:rsidP="0060782E">
      <w:pPr>
        <w:widowControl/>
        <w:suppressAutoHyphens/>
        <w:autoSpaceDE/>
        <w:autoSpaceDN/>
        <w:adjustRightInd/>
        <w:jc w:val="both"/>
        <w:rPr>
          <w:rFonts w:ascii="Times New Roman" w:hAnsi="Times New Roman" w:cs="Times New Roman"/>
          <w:sz w:val="28"/>
          <w:szCs w:val="28"/>
          <w:lang w:val="kk-KZ"/>
        </w:rPr>
      </w:pPr>
      <w:r w:rsidRPr="002B210B">
        <w:rPr>
          <w:rFonts w:ascii="Times New Roman" w:hAnsi="Times New Roman" w:cs="Times New Roman"/>
          <w:sz w:val="28"/>
          <w:szCs w:val="28"/>
          <w:lang w:val="kk-KZ"/>
        </w:rPr>
        <w:t>Урсодезоксихолий қышқылы</w:t>
      </w:r>
    </w:p>
    <w:p w14:paraId="711DA067" w14:textId="77777777" w:rsidR="002B210B" w:rsidRPr="009C127D" w:rsidRDefault="002B210B" w:rsidP="0060782E">
      <w:pPr>
        <w:widowControl/>
        <w:suppressAutoHyphens/>
        <w:autoSpaceDE/>
        <w:autoSpaceDN/>
        <w:adjustRightInd/>
        <w:jc w:val="both"/>
        <w:rPr>
          <w:rFonts w:ascii="Times New Roman" w:hAnsi="Times New Roman" w:cs="Times New Roman"/>
          <w:b/>
          <w:sz w:val="28"/>
          <w:szCs w:val="28"/>
          <w:lang w:val="kk-KZ"/>
        </w:rPr>
      </w:pPr>
    </w:p>
    <w:p w14:paraId="6C997F87" w14:textId="77777777" w:rsidR="00DC39C2" w:rsidRPr="009C127D" w:rsidRDefault="00DC39C2" w:rsidP="00DC39C2">
      <w:pPr>
        <w:rPr>
          <w:rFonts w:ascii="Times New Roman" w:hAnsi="Times New Roman" w:cs="Times New Roman"/>
          <w:b/>
          <w:bCs/>
          <w:sz w:val="28"/>
          <w:szCs w:val="28"/>
          <w:lang w:val="kk-KZ"/>
        </w:rPr>
      </w:pPr>
      <w:r w:rsidRPr="009C127D">
        <w:rPr>
          <w:rFonts w:ascii="Times New Roman" w:hAnsi="Times New Roman" w:cs="Times New Roman"/>
          <w:b/>
          <w:bCs/>
          <w:sz w:val="28"/>
          <w:szCs w:val="28"/>
          <w:lang w:val="kk-KZ"/>
        </w:rPr>
        <w:t>Дәрілік түрі, дозалануы</w:t>
      </w:r>
    </w:p>
    <w:p w14:paraId="57BE59C0" w14:textId="41FBBB4B" w:rsidR="0060782E" w:rsidRPr="009C127D" w:rsidRDefault="002B210B" w:rsidP="0060782E">
      <w:pPr>
        <w:rPr>
          <w:rFonts w:ascii="Times New Roman" w:hAnsi="Times New Roman" w:cs="Times New Roman"/>
          <w:sz w:val="28"/>
          <w:szCs w:val="28"/>
          <w:lang w:val="kk-KZ"/>
        </w:rPr>
      </w:pPr>
      <w:r>
        <w:rPr>
          <w:rFonts w:ascii="Times New Roman" w:hAnsi="Times New Roman" w:cs="Times New Roman"/>
          <w:sz w:val="28"/>
          <w:szCs w:val="28"/>
          <w:lang w:val="kk-KZ"/>
        </w:rPr>
        <w:t>Капсулалар, 250 м</w:t>
      </w:r>
      <w:r w:rsidR="0060782E" w:rsidRPr="009C127D">
        <w:rPr>
          <w:rFonts w:ascii="Times New Roman" w:hAnsi="Times New Roman" w:cs="Times New Roman"/>
          <w:sz w:val="28"/>
          <w:szCs w:val="28"/>
          <w:lang w:val="kk-KZ"/>
        </w:rPr>
        <w:t>г</w:t>
      </w:r>
    </w:p>
    <w:p w14:paraId="3C85F065" w14:textId="77777777" w:rsidR="0060782E" w:rsidRPr="009C127D" w:rsidRDefault="0060782E" w:rsidP="0060782E">
      <w:pPr>
        <w:rPr>
          <w:rFonts w:ascii="Times New Roman" w:hAnsi="Times New Roman" w:cs="Times New Roman"/>
          <w:sz w:val="28"/>
          <w:szCs w:val="28"/>
          <w:lang w:val="kk-KZ"/>
        </w:rPr>
      </w:pPr>
    </w:p>
    <w:p w14:paraId="79641DC4" w14:textId="77777777" w:rsidR="0060782E" w:rsidRPr="009C127D" w:rsidRDefault="0060782E" w:rsidP="0060782E">
      <w:pPr>
        <w:jc w:val="both"/>
        <w:rPr>
          <w:rFonts w:ascii="Times New Roman" w:hAnsi="Times New Roman" w:cs="Times New Roman"/>
          <w:b/>
          <w:bCs/>
          <w:sz w:val="28"/>
          <w:szCs w:val="28"/>
          <w:lang w:val="kk-KZ"/>
        </w:rPr>
      </w:pPr>
      <w:r w:rsidRPr="009C127D">
        <w:rPr>
          <w:rFonts w:ascii="Times New Roman" w:hAnsi="Times New Roman" w:cs="Times New Roman"/>
          <w:b/>
          <w:bCs/>
          <w:sz w:val="28"/>
          <w:szCs w:val="28"/>
          <w:lang w:val="kk-KZ"/>
        </w:rPr>
        <w:t>Фармакотерапиялық тобы</w:t>
      </w:r>
    </w:p>
    <w:p w14:paraId="4F1FB313" w14:textId="77777777" w:rsidR="002B210B" w:rsidRPr="002B210B" w:rsidRDefault="002B210B" w:rsidP="000E4095">
      <w:pPr>
        <w:jc w:val="both"/>
        <w:rPr>
          <w:rFonts w:ascii="Times New Roman" w:hAnsi="Times New Roman" w:cs="Times New Roman"/>
          <w:sz w:val="28"/>
          <w:szCs w:val="28"/>
          <w:lang w:val="kk-KZ"/>
        </w:rPr>
      </w:pPr>
      <w:r w:rsidRPr="002B210B">
        <w:rPr>
          <w:rFonts w:ascii="Times New Roman" w:hAnsi="Times New Roman" w:cs="Times New Roman"/>
          <w:sz w:val="28"/>
          <w:szCs w:val="28"/>
          <w:lang w:val="kk-KZ"/>
        </w:rPr>
        <w:t>Ас қорыту жолы және зат алмасу. Бауыр және өт шығару жолдары ауруларын емдеуге арналған препараттар. Өт шығару жолдары ауруларын емдеуге арналған препараттар. Өт қышқылдары және туындылары. Урсодезоксихолий қышқылы</w:t>
      </w:r>
    </w:p>
    <w:p w14:paraId="2C44CA9F" w14:textId="0E25AD62" w:rsidR="002B210B" w:rsidRPr="009C127D" w:rsidRDefault="002B210B" w:rsidP="002B210B">
      <w:pPr>
        <w:rPr>
          <w:rFonts w:ascii="Times New Roman" w:hAnsi="Times New Roman" w:cs="Times New Roman"/>
          <w:sz w:val="28"/>
          <w:szCs w:val="28"/>
          <w:lang w:val="kk-KZ"/>
        </w:rPr>
      </w:pPr>
      <w:r w:rsidRPr="002B210B">
        <w:rPr>
          <w:rFonts w:ascii="Times New Roman" w:hAnsi="Times New Roman" w:cs="Times New Roman"/>
          <w:sz w:val="28"/>
          <w:szCs w:val="28"/>
          <w:lang w:val="kk-KZ"/>
        </w:rPr>
        <w:t>АТХ коды А05АА02</w:t>
      </w:r>
    </w:p>
    <w:p w14:paraId="024D8230" w14:textId="77777777" w:rsidR="0060782E" w:rsidRPr="009C127D" w:rsidRDefault="0060782E" w:rsidP="0060782E">
      <w:pPr>
        <w:rPr>
          <w:rFonts w:ascii="Times New Roman" w:hAnsi="Times New Roman" w:cs="Times New Roman"/>
          <w:b/>
          <w:sz w:val="28"/>
          <w:szCs w:val="28"/>
          <w:lang w:val="kk-KZ"/>
        </w:rPr>
      </w:pPr>
    </w:p>
    <w:p w14:paraId="72880FED" w14:textId="77777777" w:rsidR="008A3CD6" w:rsidRPr="009C127D" w:rsidRDefault="008A3CD6" w:rsidP="008A3CD6">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Қолданылуы</w:t>
      </w:r>
    </w:p>
    <w:p w14:paraId="4CE69618" w14:textId="560F22A4" w:rsidR="002B210B" w:rsidRPr="00F57479" w:rsidRDefault="002B210B" w:rsidP="00F57479">
      <w:pPr>
        <w:pStyle w:val="ac"/>
        <w:numPr>
          <w:ilvl w:val="0"/>
          <w:numId w:val="10"/>
        </w:numPr>
        <w:jc w:val="both"/>
        <w:rPr>
          <w:rFonts w:ascii="Times New Roman" w:hAnsi="Times New Roman"/>
          <w:sz w:val="28"/>
          <w:szCs w:val="28"/>
          <w:lang w:val="kk-KZ"/>
        </w:rPr>
      </w:pPr>
      <w:r w:rsidRPr="00F57479">
        <w:rPr>
          <w:rFonts w:ascii="Times New Roman" w:hAnsi="Times New Roman"/>
          <w:sz w:val="28"/>
          <w:szCs w:val="28"/>
          <w:lang w:val="kk-KZ"/>
        </w:rPr>
        <w:t>өт қалтасының холестеринді тастарын еріту үшін. Холестеринді тастар рентгенограммада көлеңке ретінде болып көрінбеуі және диаметрі 15 мм аспауы тиіс. Тастардың болуына қарамастан, өт қалтасының функциясы бұзылмауы тиіс.</w:t>
      </w:r>
    </w:p>
    <w:p w14:paraId="4518F222" w14:textId="68AD6379" w:rsidR="002B210B" w:rsidRPr="00F57479" w:rsidRDefault="002B210B" w:rsidP="00F57479">
      <w:pPr>
        <w:pStyle w:val="ac"/>
        <w:numPr>
          <w:ilvl w:val="0"/>
          <w:numId w:val="10"/>
        </w:numPr>
        <w:jc w:val="both"/>
        <w:rPr>
          <w:rFonts w:ascii="Times New Roman" w:hAnsi="Times New Roman"/>
          <w:sz w:val="28"/>
          <w:szCs w:val="28"/>
          <w:lang w:val="kk-KZ"/>
        </w:rPr>
      </w:pPr>
      <w:r w:rsidRPr="00F57479">
        <w:rPr>
          <w:rFonts w:ascii="Times New Roman" w:hAnsi="Times New Roman"/>
          <w:sz w:val="28"/>
          <w:szCs w:val="28"/>
          <w:lang w:val="kk-KZ"/>
        </w:rPr>
        <w:t>билиарлық  рефлюкс-гастритті емдеу үшін</w:t>
      </w:r>
    </w:p>
    <w:p w14:paraId="690DCCE7" w14:textId="1FC57851" w:rsidR="002B210B" w:rsidRPr="00F57479" w:rsidRDefault="002B210B" w:rsidP="00F57479">
      <w:pPr>
        <w:pStyle w:val="ac"/>
        <w:numPr>
          <w:ilvl w:val="0"/>
          <w:numId w:val="10"/>
        </w:numPr>
        <w:spacing w:after="0"/>
        <w:jc w:val="both"/>
        <w:rPr>
          <w:rFonts w:ascii="Times New Roman" w:hAnsi="Times New Roman"/>
          <w:sz w:val="28"/>
          <w:szCs w:val="28"/>
          <w:lang w:val="kk-KZ"/>
        </w:rPr>
      </w:pPr>
      <w:r w:rsidRPr="00F57479">
        <w:rPr>
          <w:rFonts w:ascii="Times New Roman" w:hAnsi="Times New Roman"/>
          <w:sz w:val="28"/>
          <w:szCs w:val="28"/>
          <w:lang w:val="kk-KZ"/>
        </w:rPr>
        <w:t>6-дан 18 жасқа дейінгі балаларда муковисцидозбен/фиброзбен байланысты гепато-билиарлық бұзылуларды емдеу үшін.</w:t>
      </w:r>
    </w:p>
    <w:p w14:paraId="517AAFDB" w14:textId="77777777" w:rsidR="002B210B" w:rsidRPr="002B210B" w:rsidRDefault="002B210B" w:rsidP="002B210B">
      <w:pPr>
        <w:jc w:val="both"/>
        <w:rPr>
          <w:rFonts w:ascii="Times New Roman" w:hAnsi="Times New Roman" w:cs="Times New Roman"/>
          <w:i/>
          <w:sz w:val="28"/>
          <w:szCs w:val="28"/>
          <w:lang w:val="kk-KZ"/>
        </w:rPr>
      </w:pPr>
      <w:r w:rsidRPr="002B210B">
        <w:rPr>
          <w:rFonts w:ascii="Times New Roman" w:hAnsi="Times New Roman" w:cs="Times New Roman"/>
          <w:i/>
          <w:sz w:val="28"/>
          <w:szCs w:val="28"/>
          <w:lang w:val="kk-KZ"/>
        </w:rPr>
        <w:t>Кешенді ем құрамында:</w:t>
      </w:r>
    </w:p>
    <w:p w14:paraId="3D1AF18C" w14:textId="3303779B" w:rsidR="008A3CD6" w:rsidRPr="00F57479" w:rsidRDefault="002B210B" w:rsidP="008A3CD6">
      <w:pPr>
        <w:pStyle w:val="ac"/>
        <w:numPr>
          <w:ilvl w:val="0"/>
          <w:numId w:val="11"/>
        </w:numPr>
        <w:jc w:val="both"/>
        <w:rPr>
          <w:rFonts w:ascii="Times New Roman" w:hAnsi="Times New Roman"/>
          <w:sz w:val="28"/>
          <w:szCs w:val="28"/>
          <w:lang w:val="kk-KZ"/>
        </w:rPr>
      </w:pPr>
      <w:r w:rsidRPr="00F57479">
        <w:rPr>
          <w:rFonts w:ascii="Times New Roman" w:hAnsi="Times New Roman"/>
          <w:sz w:val="28"/>
          <w:szCs w:val="28"/>
          <w:lang w:val="kk-KZ"/>
        </w:rPr>
        <w:t>декомпенсация белгілері жоқ кезде бауырдың бастапқы билиарлық циррозында</w:t>
      </w:r>
    </w:p>
    <w:p w14:paraId="4DB155C9" w14:textId="06FE1D69" w:rsidR="008A3CD6" w:rsidRPr="009C127D" w:rsidRDefault="008A3CD6" w:rsidP="008A3CD6">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Қолданылуға</w:t>
      </w:r>
      <w:r w:rsidRPr="009C127D">
        <w:rPr>
          <w:rFonts w:ascii="Times New Roman" w:hAnsi="Times New Roman" w:cs="Times New Roman"/>
          <w:sz w:val="28"/>
          <w:szCs w:val="28"/>
          <w:lang w:val="kk-KZ"/>
        </w:rPr>
        <w:t xml:space="preserve"> </w:t>
      </w:r>
      <w:r w:rsidRPr="009C127D">
        <w:rPr>
          <w:rFonts w:ascii="Times New Roman" w:hAnsi="Times New Roman" w:cs="Times New Roman"/>
          <w:b/>
          <w:sz w:val="28"/>
          <w:szCs w:val="28"/>
          <w:lang w:val="kk-KZ"/>
        </w:rPr>
        <w:t xml:space="preserve">дейінгі қажетті </w:t>
      </w:r>
      <w:r w:rsidR="009011BB" w:rsidRPr="009C127D">
        <w:rPr>
          <w:rFonts w:ascii="Times New Roman" w:hAnsi="Times New Roman"/>
          <w:b/>
          <w:bCs/>
          <w:sz w:val="28"/>
          <w:szCs w:val="28"/>
          <w:lang w:val="kk-KZ"/>
        </w:rPr>
        <w:t>мәліметтер</w:t>
      </w:r>
      <w:r w:rsidRPr="009C127D">
        <w:rPr>
          <w:rFonts w:ascii="Times New Roman" w:hAnsi="Times New Roman" w:cs="Times New Roman"/>
          <w:b/>
          <w:sz w:val="28"/>
          <w:szCs w:val="28"/>
          <w:lang w:val="kk-KZ"/>
        </w:rPr>
        <w:t xml:space="preserve"> тізімі</w:t>
      </w:r>
    </w:p>
    <w:p w14:paraId="2734D644" w14:textId="5FD8B259" w:rsidR="008A3CD6" w:rsidRPr="009C127D" w:rsidRDefault="008A3CD6" w:rsidP="008A3CD6">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lastRenderedPageBreak/>
        <w:t>Қолдануға болмайтын жағдайлар</w:t>
      </w:r>
    </w:p>
    <w:p w14:paraId="695A50FB" w14:textId="491E9DC5"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 xml:space="preserve">өт қалтасының немесе өт жүретін түтіктің жедел қабыну аурулары, өт қалтасының эмпиемасы </w:t>
      </w:r>
    </w:p>
    <w:p w14:paraId="48E1A30C" w14:textId="5EF62148"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 xml:space="preserve">өт жүретін түтіктің бітелуі (жалпы өт түтігі немесе өт қалтасы түтіктері) </w:t>
      </w:r>
    </w:p>
    <w:p w14:paraId="1338D27D" w14:textId="53D4DB0D"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 xml:space="preserve">бауыр шаншуының жиі көріністері </w:t>
      </w:r>
    </w:p>
    <w:p w14:paraId="05EFB1B2" w14:textId="71A088BB"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рентгеноң (кальций құрамы жоғары) өт тастары</w:t>
      </w:r>
    </w:p>
    <w:p w14:paraId="5780BA8D" w14:textId="2788C65C"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 xml:space="preserve">өт қалтасы жиырылғыштығының бұзылуы </w:t>
      </w:r>
    </w:p>
    <w:p w14:paraId="0081989B" w14:textId="60E4BA09"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 xml:space="preserve">препарат компоненттеріне немесе өт қышқылдарына аса жоғары сезімталдық </w:t>
      </w:r>
    </w:p>
    <w:p w14:paraId="06C81C92" w14:textId="65CBFE1F" w:rsidR="002B210B" w:rsidRPr="002B210B" w:rsidRDefault="002B210B" w:rsidP="00F57479">
      <w:pPr>
        <w:pStyle w:val="af"/>
        <w:numPr>
          <w:ilvl w:val="0"/>
          <w:numId w:val="11"/>
        </w:numPr>
        <w:rPr>
          <w:rFonts w:ascii="Times New Roman" w:eastAsia="Times New Roman" w:hAnsi="Times New Roman"/>
          <w:sz w:val="28"/>
          <w:szCs w:val="28"/>
          <w:lang w:val="kk-KZ" w:eastAsia="ru-RU"/>
        </w:rPr>
      </w:pPr>
      <w:r w:rsidRPr="002B210B">
        <w:rPr>
          <w:rFonts w:ascii="Times New Roman" w:eastAsia="Times New Roman" w:hAnsi="Times New Roman"/>
          <w:sz w:val="28"/>
          <w:szCs w:val="28"/>
          <w:lang w:val="kk-KZ" w:eastAsia="ru-RU"/>
        </w:rPr>
        <w:t xml:space="preserve">6 жасқа дейінгі балалар </w:t>
      </w:r>
    </w:p>
    <w:p w14:paraId="71794D98" w14:textId="64ECA442" w:rsidR="00D0373A" w:rsidRPr="009C127D" w:rsidRDefault="002B210B" w:rsidP="00F57479">
      <w:pPr>
        <w:pStyle w:val="af"/>
        <w:numPr>
          <w:ilvl w:val="0"/>
          <w:numId w:val="11"/>
        </w:numPr>
        <w:rPr>
          <w:rFonts w:ascii="Times New Roman" w:hAnsi="Times New Roman"/>
          <w:sz w:val="28"/>
          <w:szCs w:val="28"/>
          <w:lang w:val="kk-KZ"/>
        </w:rPr>
      </w:pPr>
      <w:r w:rsidRPr="002B210B">
        <w:rPr>
          <w:rFonts w:ascii="Times New Roman" w:eastAsia="Times New Roman" w:hAnsi="Times New Roman"/>
          <w:sz w:val="28"/>
          <w:szCs w:val="28"/>
          <w:lang w:val="kk-KZ" w:eastAsia="ru-RU"/>
        </w:rPr>
        <w:t>өт шығару жолдарының атре</w:t>
      </w:r>
      <w:r w:rsidR="00FE68A7">
        <w:rPr>
          <w:rFonts w:ascii="Times New Roman" w:eastAsia="Times New Roman" w:hAnsi="Times New Roman"/>
          <w:sz w:val="28"/>
          <w:szCs w:val="28"/>
          <w:lang w:val="kk-KZ" w:eastAsia="ru-RU"/>
        </w:rPr>
        <w:t>зиясы бар балалар: сәтсіз порто</w:t>
      </w:r>
      <w:r w:rsidRPr="002B210B">
        <w:rPr>
          <w:rFonts w:ascii="Times New Roman" w:eastAsia="Times New Roman" w:hAnsi="Times New Roman"/>
          <w:sz w:val="28"/>
          <w:szCs w:val="28"/>
          <w:lang w:val="kk-KZ" w:eastAsia="ru-RU"/>
        </w:rPr>
        <w:t>энтеростомия, өттің қалыпты ағыны қалыпқа келмеген</w:t>
      </w:r>
    </w:p>
    <w:p w14:paraId="55A2AA2B" w14:textId="77777777" w:rsidR="008A3CD6" w:rsidRPr="009C127D" w:rsidRDefault="008A3CD6" w:rsidP="00D0373A">
      <w:pPr>
        <w:jc w:val="both"/>
        <w:rPr>
          <w:rFonts w:ascii="Times New Roman" w:hAnsi="Times New Roman" w:cs="Times New Roman"/>
          <w:b/>
          <w:i/>
          <w:color w:val="000000"/>
          <w:sz w:val="28"/>
          <w:szCs w:val="28"/>
          <w:lang w:val="kk-KZ"/>
        </w:rPr>
      </w:pPr>
      <w:r w:rsidRPr="009C127D">
        <w:rPr>
          <w:rFonts w:ascii="Times New Roman" w:hAnsi="Times New Roman" w:cs="Times New Roman"/>
          <w:b/>
          <w:i/>
          <w:color w:val="000000"/>
          <w:sz w:val="28"/>
          <w:szCs w:val="28"/>
          <w:lang w:val="kk-KZ"/>
        </w:rPr>
        <w:t>Қолдану кезіндегі қажетті сақтық шаралары</w:t>
      </w:r>
    </w:p>
    <w:p w14:paraId="33A29E6E"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Урсофальк 250 мг капсулаларын дәрігердің бақылауымен қабылдау керек.</w:t>
      </w:r>
    </w:p>
    <w:p w14:paraId="4C3974DD" w14:textId="792938FD" w:rsidR="002B210B" w:rsidRDefault="00F57479" w:rsidP="005C0D5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Емдеудің алғашқы үш айы ішінде бауырдың функциялық АСТ (СГОТ), АЛТ (СГПТ) және гамма-ГТ көрсеткіштерін әрбір  4 апта сайын, содан соң әрбір 3 ай сайын бақылап отырған жөн. Көрсетілген параметрлерге мониторинг бауыр функциясы бұзылуларын ерте сатыда, атап айтқанда – бастапқы билиарлық цирроздың кешеуілдеген сатысындағы пациенттерде; бұдан басқа, осылайша бастапқы билиарлық циррозы бар пациенттің жүргізілетін емге орай қандай әрекет көрсететінін уақытында анықтауға болатынын  айқындауға мүмкіндік береді.</w:t>
      </w:r>
    </w:p>
    <w:p w14:paraId="012B94A0" w14:textId="31881279" w:rsidR="005C0D59" w:rsidRPr="009C127D" w:rsidRDefault="005C0D59" w:rsidP="005C0D59">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Басқа дәрілік препараттармен өзара әрекеттесуі</w:t>
      </w:r>
    </w:p>
    <w:p w14:paraId="39BD9F06"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250 мг Урсофальк капсулаларын құрамында алюминий гидроксиді немесе смектит (алюминий оксиді) бар холестирамин, холестипол және антацидтермен бір уақытта қабылдамаған жөн, өйткені урсодезоксихолий қышқылының ішекте сіңірілуін төмендетеді және осылайша оның қорытылуы мен тиімділігін азайтады. Егер құрамында бұл заттардың ең болмағанда біреуі бар препараттарды пайдалану бәрібір қажет болып табылса, Урсофальк препаратын қабылдағанға дейін кемінде 2 сағат бұрын немесе кейін қабылдау керек.</w:t>
      </w:r>
    </w:p>
    <w:p w14:paraId="3A8A8DCF"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Урсодезоксихолий қышқылы циклоспориннің ішектен сіңірілуіне әсер етуі мүмкін. Сондықтан, циклоспорин қабылдап жүрген пациенттерде дәрігер қандағы циклоспорин концентрациясын тексеруі және қажет болған жағдайда циклоспориннің дозасын түзетуі тиіс.</w:t>
      </w:r>
    </w:p>
    <w:p w14:paraId="706F15DD"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Жекелеген жағдайларда Урсофальк ципрофлоксациннің сіңуін төмендетуі мүмкін.</w:t>
      </w:r>
    </w:p>
    <w:p w14:paraId="70A6AD0D"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Урсодезоксихолий қышқылы (500 мг/тәулік) мен розувастатинді (20 мг/тәулік) бір мезгілде қолдану розувастатин деңгейінің қан плазмасында сәл жоғарлауына әкелген. Бұл өзара әрекеттесудің клиникалық маңызы, оның ішінде басқа статиндерге қатысты белгісіз.</w:t>
      </w:r>
    </w:p>
    <w:p w14:paraId="4549CFF9" w14:textId="5AAF7548"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Урсодезоксихолий қышқылының нитрендипиннің шыңдық плазмалық </w:t>
      </w:r>
      <w:r w:rsidRPr="009F4CD3">
        <w:rPr>
          <w:rFonts w:ascii="Times New Roman" w:hAnsi="Times New Roman" w:cs="Times New Roman"/>
          <w:sz w:val="28"/>
          <w:szCs w:val="28"/>
          <w:lang w:val="kk-KZ"/>
        </w:rPr>
        <w:t>концентрациясын (</w:t>
      </w:r>
      <w:r w:rsidR="009F4CD3" w:rsidRPr="009F4CD3">
        <w:rPr>
          <w:rFonts w:ascii="Times New Roman" w:hAnsi="Times New Roman" w:cs="Times New Roman"/>
          <w:sz w:val="28"/>
          <w:szCs w:val="28"/>
          <w:lang w:val="kk-KZ"/>
        </w:rPr>
        <w:t>С</w:t>
      </w:r>
      <w:r w:rsidR="009F4CD3" w:rsidRPr="009F4CD3">
        <w:rPr>
          <w:rFonts w:ascii="Times New Roman" w:hAnsi="Times New Roman" w:cs="Times New Roman"/>
          <w:sz w:val="28"/>
          <w:szCs w:val="28"/>
          <w:vertAlign w:val="subscript"/>
          <w:lang w:val="kk-KZ"/>
        </w:rPr>
        <w:t>мах</w:t>
      </w:r>
      <w:r w:rsidRPr="009F4CD3">
        <w:rPr>
          <w:rFonts w:ascii="Times New Roman" w:hAnsi="Times New Roman" w:cs="Times New Roman"/>
          <w:sz w:val="28"/>
          <w:szCs w:val="28"/>
          <w:lang w:val="kk-KZ"/>
        </w:rPr>
        <w:t>) және фармакокинетикалық</w:t>
      </w:r>
      <w:r w:rsidRPr="00F57479">
        <w:rPr>
          <w:rFonts w:ascii="Times New Roman" w:hAnsi="Times New Roman" w:cs="Times New Roman"/>
          <w:sz w:val="28"/>
          <w:szCs w:val="28"/>
          <w:lang w:val="kk-KZ"/>
        </w:rPr>
        <w:t xml:space="preserve"> қисық асты ауданы - </w:t>
      </w:r>
      <w:r w:rsidRPr="00F57479">
        <w:rPr>
          <w:rFonts w:ascii="Times New Roman" w:hAnsi="Times New Roman" w:cs="Times New Roman"/>
          <w:sz w:val="28"/>
          <w:szCs w:val="28"/>
          <w:lang w:val="kk-KZ"/>
        </w:rPr>
        <w:lastRenderedPageBreak/>
        <w:t xml:space="preserve">«концентрация-уақыт» (AUC) кальций антагонисін азайтады. Нитрендипин мен урсодезоксихолий қышқылын бір мезгілде пайдалану нәтижелеріне мұқият мониторинг ұсынылады. Нитрендипин дозасын ұлғайтуды қажет етуі мүмкін. Мұнымен қоса, дапсонның емдік әсерін төмендететіні туралы хабарланған. </w:t>
      </w:r>
    </w:p>
    <w:p w14:paraId="3BBC4DDD"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Урсодезоксихолий қышқылы Р450 цитохромы CYP3А4 энзимдерін индукциялайды. Р450 цитохромы CYP3А4 субстраттарына жататын будесонидпен өзара әрекеттескенде индукциясы байқалмады.  </w:t>
      </w:r>
    </w:p>
    <w:p w14:paraId="3A774274" w14:textId="4203D8EC" w:rsidR="00370F91"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Эстрогенді гормондар және клофибрат сияқты,  қанда холестерин деңгейін төмендететін агенттер холестериннің бауыр секрециясын ұлғайтады, демек, өт тастары түзілуін стимуляциялауы мүмкін, ал бұл өт қалтасында тасты еріту үшін пайдаланылатын урсодезоксихолий қышқылына теріс әсері болып табылады</w:t>
      </w:r>
    </w:p>
    <w:p w14:paraId="54C21911" w14:textId="77777777" w:rsidR="00156B2C" w:rsidRPr="009C127D" w:rsidRDefault="00156B2C" w:rsidP="00156B2C">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Айрықша нұсқаулар</w:t>
      </w:r>
    </w:p>
    <w:p w14:paraId="2F2840CB" w14:textId="77777777" w:rsidR="00F57479" w:rsidRPr="00F57479" w:rsidRDefault="00F57479" w:rsidP="00F57479">
      <w:pPr>
        <w:jc w:val="both"/>
        <w:rPr>
          <w:rFonts w:ascii="Times New Roman" w:hAnsi="Times New Roman" w:cs="Times New Roman"/>
          <w:sz w:val="28"/>
          <w:szCs w:val="28"/>
          <w:u w:val="single"/>
          <w:lang w:val="kk-KZ"/>
        </w:rPr>
      </w:pPr>
      <w:r w:rsidRPr="00F57479">
        <w:rPr>
          <w:rFonts w:ascii="Times New Roman" w:hAnsi="Times New Roman" w:cs="Times New Roman"/>
          <w:sz w:val="28"/>
          <w:szCs w:val="28"/>
          <w:u w:val="single"/>
          <w:lang w:val="kk-KZ"/>
        </w:rPr>
        <w:t>Холестериндік өт тастарын еріту үшін қолданғанда:</w:t>
      </w:r>
    </w:p>
    <w:p w14:paraId="364A7853"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Тас мөлшеріне байланысты тастар кальцинозы белгілерін емдеу және дер кезінде айқындауда ілгерілеуді бағалау үшін ем бастағаннан кейін 6-10 айдан соң өт қалтасын тұрған қалыпта және шалқасынан жатқанда көлеңкені тексеру арқылы (ультрадыбыстық зерттеу) шолып (пероральді холецистография) қарау керек.   </w:t>
      </w:r>
    </w:p>
    <w:p w14:paraId="61F6D40E"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Егер өт қалтасын рентген түсірілімдерінен шолып көру мүмкін болмаса   немесе тастар кальцинозы, өт қалтасының әлсіз жиырылғыштығы немесе шаншудың жиі ұстамалары жағдайларында Урсофальк 250 мг капсулаларын қолданбаған жөн. </w:t>
      </w:r>
    </w:p>
    <w:p w14:paraId="5531F700"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Өт тастарын еріту үшін Урсофальк қабылдайтын әйел пациенттерге тиімді гормоналдық емес контрацепция әдісін пайдалануы тиіс, өйткені гормоналдық контрацептивтер өт тастары түзілуіне ықпал етуі мүмкін. </w:t>
      </w:r>
    </w:p>
    <w:p w14:paraId="78DD93A3" w14:textId="77777777" w:rsidR="00F57479" w:rsidRPr="00F57479" w:rsidRDefault="00F57479" w:rsidP="00F57479">
      <w:pPr>
        <w:jc w:val="both"/>
        <w:rPr>
          <w:rFonts w:ascii="Times New Roman" w:hAnsi="Times New Roman" w:cs="Times New Roman"/>
          <w:sz w:val="28"/>
          <w:szCs w:val="28"/>
          <w:u w:val="single"/>
          <w:lang w:val="kk-KZ"/>
        </w:rPr>
      </w:pPr>
      <w:r w:rsidRPr="00F57479">
        <w:rPr>
          <w:rFonts w:ascii="Times New Roman" w:hAnsi="Times New Roman" w:cs="Times New Roman"/>
          <w:sz w:val="28"/>
          <w:szCs w:val="28"/>
          <w:u w:val="single"/>
          <w:lang w:val="kk-KZ"/>
        </w:rPr>
        <w:t>Пациенттерді бастапқы билиарлық цирроздың кешеуілдеген сатысында емдеу кезінде:</w:t>
      </w:r>
    </w:p>
    <w:p w14:paraId="6775CFD8"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Емдеуді тоқтатқаннан кейін ішінара регрессияланған бауыр циррозы декомпенсациясы жағдайлары өте сирек байқалған. </w:t>
      </w:r>
    </w:p>
    <w:p w14:paraId="2DB38695"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Бастапқы билиарлық циррозы бар пациенттерде емдеудің басында клиникалық симптомдар сирек жағдайларда нашарлауы мүмкін, мысалы, қышыну ұлғаюы мүмкін. Мұндай жағдайларда Урсофальк 250 мг  капсулалар дозасы күніне Урсофальк 250 мг бір капсуласына дейін азайтылуы, содан соң біртіндеп қайтадан ұлғайтылуы тиіс.</w:t>
      </w:r>
    </w:p>
    <w:p w14:paraId="5B3ED84C" w14:textId="34C893F3" w:rsid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Диарея жағдайында доза азайтылуы, персистирлеуші диарея жағдайында емдеу тоқтатылуы тиіс. </w:t>
      </w:r>
    </w:p>
    <w:p w14:paraId="7F7BCAC8" w14:textId="77777777" w:rsidR="00F57479" w:rsidRPr="009C127D" w:rsidRDefault="00F57479" w:rsidP="00F57479">
      <w:pPr>
        <w:rPr>
          <w:rFonts w:ascii="Times New Roman" w:hAnsi="Times New Roman" w:cs="Times New Roman"/>
          <w:i/>
          <w:sz w:val="28"/>
          <w:szCs w:val="28"/>
          <w:lang w:val="kk-KZ"/>
        </w:rPr>
      </w:pPr>
      <w:r w:rsidRPr="009C127D">
        <w:rPr>
          <w:rFonts w:ascii="Times New Roman" w:hAnsi="Times New Roman" w:cs="Times New Roman"/>
          <w:i/>
          <w:sz w:val="28"/>
          <w:szCs w:val="28"/>
          <w:lang w:val="kk-KZ"/>
        </w:rPr>
        <w:t>Педиатрияда қолданылуы</w:t>
      </w:r>
    </w:p>
    <w:p w14:paraId="0DE0ADE4" w14:textId="0DFC80A1" w:rsidR="00F57479" w:rsidRPr="00F57479" w:rsidRDefault="00F57479" w:rsidP="00F57479">
      <w:pPr>
        <w:jc w:val="both"/>
        <w:rPr>
          <w:rFonts w:ascii="Times New Roman" w:hAnsi="Times New Roman" w:cs="Times New Roman"/>
          <w:sz w:val="28"/>
          <w:szCs w:val="28"/>
          <w:lang w:val="kk-KZ"/>
        </w:rPr>
      </w:pPr>
      <w:r w:rsidRPr="002821E9">
        <w:rPr>
          <w:rFonts w:ascii="Times New Roman" w:hAnsi="Times New Roman" w:cs="Times New Roman"/>
          <w:sz w:val="28"/>
          <w:szCs w:val="28"/>
          <w:lang w:val="kk-KZ"/>
        </w:rPr>
        <w:t>6 жастан асқан балаларға.</w:t>
      </w:r>
    </w:p>
    <w:p w14:paraId="14FCB11B" w14:textId="77777777" w:rsidR="00F57479" w:rsidRPr="00F57479" w:rsidRDefault="00F57479" w:rsidP="00F57479">
      <w:pPr>
        <w:jc w:val="both"/>
        <w:rPr>
          <w:rFonts w:ascii="Times New Roman" w:hAnsi="Times New Roman" w:cs="Times New Roman"/>
          <w:i/>
          <w:sz w:val="28"/>
          <w:szCs w:val="28"/>
          <w:lang w:val="kk-KZ"/>
        </w:rPr>
      </w:pPr>
      <w:r w:rsidRPr="00F57479">
        <w:rPr>
          <w:rFonts w:ascii="Times New Roman" w:hAnsi="Times New Roman" w:cs="Times New Roman"/>
          <w:i/>
          <w:sz w:val="28"/>
          <w:szCs w:val="28"/>
          <w:lang w:val="kk-KZ"/>
        </w:rPr>
        <w:t xml:space="preserve">Жүктілік және лактация кезеңі </w:t>
      </w:r>
    </w:p>
    <w:p w14:paraId="3D2315F3"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Урсодезоксихолий қышқылын жүкті пациенттерде қолдану туралы деректер жоқ, немесе шектеулі. Жануарларға жүргізілген  жүктіліктің ерте фазасында тератогендік әсерінің бар екендігін дәлелдейді. Урсофальк капсулаларын аса қажеттіліксіз жүктілік кезінде қолданбаған жөн. Бала </w:t>
      </w:r>
      <w:r w:rsidRPr="00F57479">
        <w:rPr>
          <w:rFonts w:ascii="Times New Roman" w:hAnsi="Times New Roman" w:cs="Times New Roman"/>
          <w:sz w:val="28"/>
          <w:szCs w:val="28"/>
          <w:lang w:val="kk-KZ"/>
        </w:rPr>
        <w:lastRenderedPageBreak/>
        <w:t xml:space="preserve">көтеретін жастағы әйелдер препаратты тек қана сенімді контрацепцияның дәрілерін пайдаланып, қабылдаулары тиіс. </w:t>
      </w:r>
    </w:p>
    <w:p w14:paraId="060DED83"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Контрацепцияның гормоналдық емес әдістерін немесе эстрогендер құрамы төмен  пероральді контрацептивтер пайдалану ұсынылады. 250 мг  Урсофальк капсулаларын өт қалтасы тастарын ыдырату үшін қабылдап жүрген пациенттерге контрацепцияның гормоналдық емес тәсілдерін пайдалану керек, өйткені ұрықтануға қарсы гормоналдық пероральді дәрілер тастардың түзілуіне ықпал етуі мүмкін. Жүктіліктің болу мүмкіндігі  емдеу басталғанға дейін жоққа шығарылуы тиіс. </w:t>
      </w:r>
    </w:p>
    <w:p w14:paraId="555174A4" w14:textId="77777777" w:rsidR="00B25AAE"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Бала емізетін әйелдер сүтінде урсодезоксихолий қышқылының концентрациясы көп емес; осылайша, емшекпен қоректендіру аясында балаларда жағымсыз реакциялардың туындау ықтималдығы аз. Препаратты қолданар алдында бала емізетініңіз немесе бала емізуді бастайтыныңыз жайлы дәрігерді хабардар етуіңіз қажет.</w:t>
      </w:r>
    </w:p>
    <w:p w14:paraId="3514BF39" w14:textId="77777777" w:rsidR="00B25AAE" w:rsidRPr="002821E9" w:rsidRDefault="00B25AAE" w:rsidP="00F57479">
      <w:pPr>
        <w:jc w:val="both"/>
        <w:rPr>
          <w:rFonts w:ascii="Times New Roman" w:hAnsi="Times New Roman" w:cs="Times New Roman"/>
          <w:i/>
          <w:sz w:val="28"/>
          <w:szCs w:val="28"/>
          <w:lang w:val="kk-KZ"/>
        </w:rPr>
      </w:pPr>
      <w:r w:rsidRPr="002821E9">
        <w:rPr>
          <w:rFonts w:ascii="Times New Roman" w:hAnsi="Times New Roman" w:cs="Times New Roman"/>
          <w:i/>
          <w:sz w:val="28"/>
          <w:szCs w:val="28"/>
          <w:lang w:val="kk-KZ"/>
        </w:rPr>
        <w:t>Фертильділік</w:t>
      </w:r>
    </w:p>
    <w:p w14:paraId="5F5D7316" w14:textId="2BADD47A" w:rsidR="00F57479" w:rsidRPr="00F57479" w:rsidRDefault="00B25AAE" w:rsidP="00F57479">
      <w:pPr>
        <w:jc w:val="both"/>
        <w:rPr>
          <w:rFonts w:ascii="Times New Roman" w:hAnsi="Times New Roman" w:cs="Times New Roman"/>
          <w:sz w:val="28"/>
          <w:szCs w:val="28"/>
          <w:lang w:val="kk-KZ"/>
        </w:rPr>
      </w:pPr>
      <w:r w:rsidRPr="002821E9">
        <w:rPr>
          <w:rFonts w:ascii="Times New Roman" w:hAnsi="Times New Roman" w:cs="Times New Roman"/>
          <w:sz w:val="28"/>
          <w:szCs w:val="28"/>
          <w:lang w:val="kk-KZ"/>
        </w:rPr>
        <w:t>Жануарларға жүргізілген зерттеулер УДХҚ фертильділікке әсер етпейтінін көрсетті. УДХҚ-мен емдеуден кейін адамның фертильділігіне әсері туралы деректер жоқ.</w:t>
      </w:r>
      <w:r w:rsidR="00F57479" w:rsidRPr="00F57479">
        <w:rPr>
          <w:rFonts w:ascii="Times New Roman" w:hAnsi="Times New Roman" w:cs="Times New Roman"/>
          <w:sz w:val="28"/>
          <w:szCs w:val="28"/>
          <w:lang w:val="kk-KZ"/>
        </w:rPr>
        <w:t xml:space="preserve"> </w:t>
      </w:r>
    </w:p>
    <w:p w14:paraId="0D1A284F" w14:textId="77777777" w:rsidR="00F57479" w:rsidRPr="009C127D" w:rsidRDefault="00F57479" w:rsidP="00F57479">
      <w:pPr>
        <w:jc w:val="both"/>
        <w:rPr>
          <w:rFonts w:ascii="Times New Roman" w:hAnsi="Times New Roman" w:cs="Times New Roman"/>
          <w:sz w:val="28"/>
          <w:szCs w:val="28"/>
          <w:lang w:val="kk-KZ"/>
        </w:rPr>
      </w:pPr>
      <w:r w:rsidRPr="009C127D">
        <w:rPr>
          <w:rFonts w:ascii="Times New Roman" w:hAnsi="Times New Roman" w:cs="Times New Roman"/>
          <w:i/>
          <w:sz w:val="28"/>
          <w:szCs w:val="28"/>
          <w:lang w:val="kk-KZ"/>
        </w:rPr>
        <w:t xml:space="preserve">Препараттың көлік құралын немесе қауіптілігі зор механизмдерді басқару қабілетіне әсер ету ерекшеліктері  </w:t>
      </w:r>
      <w:r w:rsidRPr="009C127D">
        <w:rPr>
          <w:rFonts w:ascii="Times New Roman" w:hAnsi="Times New Roman" w:cs="Times New Roman"/>
          <w:sz w:val="28"/>
          <w:szCs w:val="28"/>
          <w:lang w:val="kk-KZ"/>
        </w:rPr>
        <w:t xml:space="preserve"> </w:t>
      </w:r>
    </w:p>
    <w:p w14:paraId="75249101" w14:textId="11F9A785" w:rsidR="00F57479" w:rsidRPr="00F57479" w:rsidRDefault="00F57479" w:rsidP="00F57479">
      <w:pPr>
        <w:rPr>
          <w:rFonts w:ascii="Times New Roman" w:hAnsi="Times New Roman" w:cs="Times New Roman"/>
          <w:sz w:val="28"/>
          <w:szCs w:val="28"/>
          <w:lang w:val="kk-KZ"/>
        </w:rPr>
      </w:pPr>
      <w:r w:rsidRPr="00F57479">
        <w:rPr>
          <w:rFonts w:ascii="Times New Roman" w:hAnsi="Times New Roman" w:cs="Times New Roman"/>
          <w:sz w:val="28"/>
          <w:szCs w:val="28"/>
          <w:lang w:val="kk-KZ"/>
        </w:rPr>
        <w:t>Урсодезоксихолий қышқылы көлік құралдарын жүргізуге және қауіптілігі зор механизмдерді басқару қабілетіне ықпал көрсетпейді немесе бұл ықпалы минималды.</w:t>
      </w:r>
    </w:p>
    <w:p w14:paraId="05C97522" w14:textId="77777777" w:rsidR="008A3CD6" w:rsidRPr="009C127D" w:rsidRDefault="008A3CD6" w:rsidP="006220E2">
      <w:pPr>
        <w:rPr>
          <w:rFonts w:ascii="Times New Roman" w:hAnsi="Times New Roman" w:cs="Times New Roman"/>
          <w:b/>
          <w:sz w:val="28"/>
          <w:szCs w:val="28"/>
          <w:lang w:val="kk-KZ"/>
        </w:rPr>
      </w:pPr>
    </w:p>
    <w:p w14:paraId="1C9F51ED" w14:textId="77777777" w:rsidR="00E464C4" w:rsidRPr="009C127D" w:rsidRDefault="00AA0800" w:rsidP="00E464C4">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 xml:space="preserve">Қолдану </w:t>
      </w:r>
      <w:r w:rsidR="00E464C4" w:rsidRPr="009C127D">
        <w:rPr>
          <w:rFonts w:ascii="Times New Roman" w:hAnsi="Times New Roman" w:cs="Times New Roman"/>
          <w:b/>
          <w:sz w:val="28"/>
          <w:szCs w:val="28"/>
          <w:lang w:val="kk-KZ"/>
        </w:rPr>
        <w:t>бойынша ұсынымдар</w:t>
      </w:r>
    </w:p>
    <w:p w14:paraId="2716A9E5" w14:textId="77777777" w:rsidR="00E464C4" w:rsidRPr="009C127D" w:rsidRDefault="00E464C4" w:rsidP="00E464C4">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 xml:space="preserve">Дозалау </w:t>
      </w:r>
      <w:r w:rsidR="00AA0800" w:rsidRPr="009C127D">
        <w:rPr>
          <w:rFonts w:ascii="Times New Roman" w:hAnsi="Times New Roman" w:cs="Times New Roman"/>
          <w:b/>
          <w:i/>
          <w:sz w:val="28"/>
          <w:szCs w:val="28"/>
          <w:lang w:val="kk-KZ"/>
        </w:rPr>
        <w:t>режимі</w:t>
      </w:r>
    </w:p>
    <w:p w14:paraId="37AD3F89"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Урсофальк капсулаларын қолданар алдында, өзіңіздің емдеуші дәрігеріңізбен кеңесіңіз.</w:t>
      </w:r>
    </w:p>
    <w:p w14:paraId="0C6B40B7"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Түрлі қолданылу көрсетілімдері үшін төмендегідей дозалау режимдері ұсынылған:</w:t>
      </w:r>
    </w:p>
    <w:p w14:paraId="099E6D13" w14:textId="77777777" w:rsidR="00F57479" w:rsidRPr="00B77254" w:rsidRDefault="00F57479" w:rsidP="00F57479">
      <w:pPr>
        <w:jc w:val="both"/>
        <w:rPr>
          <w:rFonts w:ascii="Times New Roman" w:hAnsi="Times New Roman" w:cs="Times New Roman"/>
          <w:sz w:val="28"/>
          <w:szCs w:val="28"/>
          <w:u w:val="single"/>
          <w:lang w:val="kk-KZ"/>
        </w:rPr>
      </w:pPr>
      <w:r w:rsidRPr="00B77254">
        <w:rPr>
          <w:rFonts w:ascii="Times New Roman" w:hAnsi="Times New Roman" w:cs="Times New Roman"/>
          <w:sz w:val="28"/>
          <w:szCs w:val="28"/>
          <w:u w:val="single"/>
          <w:lang w:val="kk-KZ"/>
        </w:rPr>
        <w:t xml:space="preserve">Холестериндік өт тастарын еріту үшін  </w:t>
      </w:r>
    </w:p>
    <w:p w14:paraId="1DCB150C"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10 мг/кг дене салмағына күнделікті тәуліктік дозасы мыналарға сәйкес:</w:t>
      </w:r>
    </w:p>
    <w:p w14:paraId="12F3281B"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Дене салмағы 60 кг дейін пациенттерде Урсофальктың 2 капсуласы </w:t>
      </w:r>
    </w:p>
    <w:p w14:paraId="155656DF"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Дене салмағы 61-ден 80 кг дейін пациенттерде Урсофальктың 3 капсуласы </w:t>
      </w:r>
    </w:p>
    <w:p w14:paraId="2C4F724B"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Дене салмағы 81-ден 100 кг дейін пациенттерде Урсофальктың 4 капсуласы </w:t>
      </w:r>
    </w:p>
    <w:p w14:paraId="7EE07372"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Дене салмағы 100 кг асатын пациенттерде Урсофальктың 5 капсуласы </w:t>
      </w:r>
    </w:p>
    <w:p w14:paraId="03B9D235"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Капсулаларды күніне 1 рет ұйықтар алдында, шайнамай және азғантай су мөлшерімен ішіп қабылдау қажет. Ұдайы қабылдау керек. </w:t>
      </w:r>
    </w:p>
    <w:p w14:paraId="0AC1DD0D"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Емдеу ұзақтығы 6-24 айды құрайды. Егер тастардың өлшемі 12 ай ішінде кішіреймесе, емдеуді жалғастырудың қажеті жоқ. Емдеудің тиімділігін бақылау ультрадыбыстық әдіспен немесе рентгендік зерттеулердің көмегімен  әр 6 ай сайын жүзеге асырылады. Бақылама тексеруде тастар кальцинозы туындамағанын тексерген жөн. Егер солай болған жағдайда, емдеу тоқтатылуы тиіс. </w:t>
      </w:r>
    </w:p>
    <w:p w14:paraId="4A49EC20" w14:textId="77777777" w:rsidR="00F57479" w:rsidRPr="00B77254" w:rsidRDefault="00F57479" w:rsidP="00F57479">
      <w:pPr>
        <w:jc w:val="both"/>
        <w:rPr>
          <w:rFonts w:ascii="Times New Roman" w:hAnsi="Times New Roman" w:cs="Times New Roman"/>
          <w:sz w:val="28"/>
          <w:szCs w:val="28"/>
          <w:u w:val="single"/>
          <w:lang w:val="kk-KZ"/>
        </w:rPr>
      </w:pPr>
      <w:r w:rsidRPr="00B77254">
        <w:rPr>
          <w:rFonts w:ascii="Times New Roman" w:hAnsi="Times New Roman" w:cs="Times New Roman"/>
          <w:sz w:val="28"/>
          <w:szCs w:val="28"/>
          <w:u w:val="single"/>
          <w:lang w:val="kk-KZ"/>
        </w:rPr>
        <w:lastRenderedPageBreak/>
        <w:t>Билиарлық рефлюкс-гастритті емдеу үшін:</w:t>
      </w:r>
    </w:p>
    <w:p w14:paraId="10F46E81"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Урсофальк препаратын күнделікті 1 капсуладан, кешкілік немесе ұйықтар алдында шайнамай және азғантай су мөлшерімен ішу арқылы қабылдайды.</w:t>
      </w:r>
    </w:p>
    <w:p w14:paraId="0C400D67"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Емдеу курсы 10-14 күнді құрайды. Тұтас алғанда, қолдану ұзақтығы ауру ағымына тәуелді.</w:t>
      </w:r>
    </w:p>
    <w:p w14:paraId="104EE749" w14:textId="77777777" w:rsidR="00F57479" w:rsidRPr="00B77254" w:rsidRDefault="00F57479" w:rsidP="00F57479">
      <w:pPr>
        <w:jc w:val="both"/>
        <w:rPr>
          <w:rFonts w:ascii="Times New Roman" w:hAnsi="Times New Roman" w:cs="Times New Roman"/>
          <w:sz w:val="28"/>
          <w:szCs w:val="28"/>
          <w:u w:val="single"/>
          <w:lang w:val="kk-KZ"/>
        </w:rPr>
      </w:pPr>
      <w:r w:rsidRPr="00B77254">
        <w:rPr>
          <w:rFonts w:ascii="Times New Roman" w:hAnsi="Times New Roman" w:cs="Times New Roman"/>
          <w:sz w:val="28"/>
          <w:szCs w:val="28"/>
          <w:u w:val="single"/>
          <w:lang w:val="kk-KZ"/>
        </w:rPr>
        <w:t>Бастапқы билиарлық циррозды (ББЦ) емдеу үшін:</w:t>
      </w:r>
    </w:p>
    <w:p w14:paraId="3E0B9E35" w14:textId="77777777" w:rsidR="00F57479" w:rsidRPr="00F57479" w:rsidRDefault="00F57479" w:rsidP="00F57479">
      <w:pPr>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 xml:space="preserve">Препараттың тәуліктік дозасы пациенттің дене салмағына тәуелді және 3-тен 7 капсулаға дейін өзгеріп тұрады (1 кг дене салмағына 14±2 мг урсодезоксихолий қышқылы). </w:t>
      </w:r>
    </w:p>
    <w:p w14:paraId="7188F964" w14:textId="593E4CF0" w:rsidR="00F57479" w:rsidRDefault="00F57479" w:rsidP="00B77254">
      <w:pPr>
        <w:spacing w:after="240"/>
        <w:jc w:val="both"/>
        <w:rPr>
          <w:rFonts w:ascii="Times New Roman" w:hAnsi="Times New Roman" w:cs="Times New Roman"/>
          <w:sz w:val="28"/>
          <w:szCs w:val="28"/>
          <w:lang w:val="kk-KZ"/>
        </w:rPr>
      </w:pPr>
      <w:r w:rsidRPr="00F57479">
        <w:rPr>
          <w:rFonts w:ascii="Times New Roman" w:hAnsi="Times New Roman" w:cs="Times New Roman"/>
          <w:sz w:val="28"/>
          <w:szCs w:val="28"/>
          <w:lang w:val="kk-KZ"/>
        </w:rPr>
        <w:t>Емдеудің бастапқы 3 айында препаратты қабылдауды күні бойына бірнеше қабылдауға бөлу керек. Бауыр көрсеткіштері жақсарғаннан кейін препараттың тәуліктік дозасын кешкілік, бір рет қабылдауға болады.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914"/>
        <w:gridCol w:w="1915"/>
        <w:gridCol w:w="1915"/>
        <w:gridCol w:w="1915"/>
      </w:tblGrid>
      <w:tr w:rsidR="00B77254" w:rsidRPr="00B77254" w14:paraId="034646FD" w14:textId="77777777" w:rsidTr="008349CC">
        <w:trPr>
          <w:trHeight w:val="390"/>
        </w:trPr>
        <w:tc>
          <w:tcPr>
            <w:tcW w:w="1266" w:type="dxa"/>
            <w:vMerge w:val="restart"/>
            <w:shd w:val="clear" w:color="auto" w:fill="auto"/>
          </w:tcPr>
          <w:p w14:paraId="05614B3A" w14:textId="77777777" w:rsidR="00B77254" w:rsidRPr="00B77254" w:rsidRDefault="00B77254" w:rsidP="00B77254">
            <w:pPr>
              <w:pStyle w:val="2"/>
              <w:spacing w:before="0"/>
              <w:rPr>
                <w:rFonts w:ascii="Times New Roman" w:hAnsi="Times New Roman"/>
                <w:b w:val="0"/>
                <w:i w:val="0"/>
                <w:lang w:val="kk-KZ"/>
              </w:rPr>
            </w:pPr>
            <w:r w:rsidRPr="00B77254">
              <w:rPr>
                <w:rFonts w:ascii="Times New Roman" w:hAnsi="Times New Roman"/>
                <w:b w:val="0"/>
                <w:i w:val="0"/>
                <w:lang w:val="kk-KZ"/>
              </w:rPr>
              <w:t>Дене салмағы</w:t>
            </w:r>
          </w:p>
          <w:p w14:paraId="008F95EA" w14:textId="77777777" w:rsidR="00B77254" w:rsidRPr="00B77254" w:rsidRDefault="00B77254" w:rsidP="00B77254">
            <w:pPr>
              <w:jc w:val="both"/>
              <w:rPr>
                <w:rFonts w:ascii="Times New Roman" w:hAnsi="Times New Roman" w:cs="Times New Roman"/>
                <w:sz w:val="28"/>
                <w:szCs w:val="28"/>
              </w:rPr>
            </w:pPr>
            <w:r w:rsidRPr="00B77254">
              <w:rPr>
                <w:rFonts w:ascii="Times New Roman" w:hAnsi="Times New Roman" w:cs="Times New Roman"/>
                <w:sz w:val="28"/>
                <w:szCs w:val="28"/>
              </w:rPr>
              <w:t>(кг)</w:t>
            </w:r>
          </w:p>
        </w:tc>
        <w:tc>
          <w:tcPr>
            <w:tcW w:w="5744" w:type="dxa"/>
            <w:gridSpan w:val="3"/>
            <w:tcBorders>
              <w:right w:val="nil"/>
            </w:tcBorders>
            <w:shd w:val="clear" w:color="auto" w:fill="auto"/>
          </w:tcPr>
          <w:p w14:paraId="7DC08017" w14:textId="77777777" w:rsidR="00B77254" w:rsidRDefault="00B77254" w:rsidP="00B77254">
            <w:pPr>
              <w:pStyle w:val="2"/>
              <w:spacing w:before="0"/>
              <w:rPr>
                <w:rFonts w:ascii="Times New Roman" w:hAnsi="Times New Roman"/>
                <w:b w:val="0"/>
                <w:i w:val="0"/>
              </w:rPr>
            </w:pPr>
            <w:r w:rsidRPr="00B77254">
              <w:rPr>
                <w:rFonts w:ascii="Times New Roman" w:hAnsi="Times New Roman"/>
                <w:b w:val="0"/>
                <w:i w:val="0"/>
              </w:rPr>
              <w:t xml:space="preserve">250 мг </w:t>
            </w:r>
            <w:proofErr w:type="spellStart"/>
            <w:r w:rsidRPr="00B77254">
              <w:rPr>
                <w:rFonts w:ascii="Times New Roman" w:hAnsi="Times New Roman"/>
                <w:b w:val="0"/>
                <w:i w:val="0"/>
              </w:rPr>
              <w:t>Урсофальк</w:t>
            </w:r>
            <w:proofErr w:type="spellEnd"/>
            <w:r w:rsidRPr="00B77254">
              <w:rPr>
                <w:rFonts w:ascii="Times New Roman" w:hAnsi="Times New Roman"/>
                <w:b w:val="0"/>
                <w:i w:val="0"/>
              </w:rPr>
              <w:t xml:space="preserve"> капсул</w:t>
            </w:r>
            <w:r w:rsidRPr="00B77254">
              <w:rPr>
                <w:rFonts w:ascii="Times New Roman" w:hAnsi="Times New Roman"/>
                <w:b w:val="0"/>
                <w:i w:val="0"/>
                <w:lang w:val="kk-KZ"/>
              </w:rPr>
              <w:t>алар</w:t>
            </w:r>
            <w:r w:rsidRPr="00B77254">
              <w:rPr>
                <w:rFonts w:ascii="Times New Roman" w:hAnsi="Times New Roman"/>
                <w:b w:val="0"/>
                <w:i w:val="0"/>
              </w:rPr>
              <w:t xml:space="preserve">ы </w:t>
            </w:r>
          </w:p>
          <w:p w14:paraId="2DBF09B3" w14:textId="1E6758A5" w:rsidR="00217A43" w:rsidRPr="00217A43" w:rsidRDefault="00217A43" w:rsidP="00217A43"/>
        </w:tc>
        <w:tc>
          <w:tcPr>
            <w:tcW w:w="1915" w:type="dxa"/>
            <w:tcBorders>
              <w:left w:val="nil"/>
            </w:tcBorders>
            <w:shd w:val="clear" w:color="auto" w:fill="auto"/>
          </w:tcPr>
          <w:p w14:paraId="14E3D3EF" w14:textId="77777777" w:rsidR="00B77254" w:rsidRPr="00B77254" w:rsidRDefault="00B77254" w:rsidP="00B77254">
            <w:pPr>
              <w:pStyle w:val="2"/>
              <w:spacing w:before="0"/>
              <w:rPr>
                <w:rFonts w:ascii="Times New Roman" w:hAnsi="Times New Roman"/>
                <w:b w:val="0"/>
                <w:i w:val="0"/>
              </w:rPr>
            </w:pPr>
          </w:p>
        </w:tc>
      </w:tr>
      <w:tr w:rsidR="00B77254" w:rsidRPr="00B77254" w14:paraId="64C186C4" w14:textId="77777777" w:rsidTr="00217A43">
        <w:trPr>
          <w:trHeight w:val="754"/>
        </w:trPr>
        <w:tc>
          <w:tcPr>
            <w:tcW w:w="1266" w:type="dxa"/>
            <w:vMerge/>
            <w:shd w:val="clear" w:color="auto" w:fill="auto"/>
          </w:tcPr>
          <w:p w14:paraId="3A1E1ADC" w14:textId="77777777" w:rsidR="00B77254" w:rsidRPr="00B77254" w:rsidRDefault="00B77254" w:rsidP="00B77254">
            <w:pPr>
              <w:pStyle w:val="2"/>
              <w:spacing w:before="0"/>
              <w:rPr>
                <w:rFonts w:ascii="Times New Roman" w:hAnsi="Times New Roman"/>
                <w:b w:val="0"/>
                <w:i w:val="0"/>
              </w:rPr>
            </w:pPr>
          </w:p>
        </w:tc>
        <w:tc>
          <w:tcPr>
            <w:tcW w:w="5744" w:type="dxa"/>
            <w:gridSpan w:val="3"/>
            <w:shd w:val="clear" w:color="auto" w:fill="auto"/>
          </w:tcPr>
          <w:p w14:paraId="2FF93BEF" w14:textId="77777777" w:rsidR="00B77254" w:rsidRPr="00B77254" w:rsidRDefault="00B77254" w:rsidP="00B77254">
            <w:pPr>
              <w:pStyle w:val="2"/>
              <w:spacing w:before="0"/>
              <w:rPr>
                <w:rFonts w:ascii="Times New Roman" w:hAnsi="Times New Roman"/>
                <w:b w:val="0"/>
                <w:i w:val="0"/>
                <w:lang w:val="kk-KZ"/>
              </w:rPr>
            </w:pPr>
            <w:r w:rsidRPr="00B77254">
              <w:rPr>
                <w:rFonts w:ascii="Times New Roman" w:hAnsi="Times New Roman"/>
                <w:b w:val="0"/>
                <w:i w:val="0"/>
              </w:rPr>
              <w:t xml:space="preserve"> </w:t>
            </w:r>
            <w:r w:rsidRPr="00B77254">
              <w:rPr>
                <w:rFonts w:ascii="Times New Roman" w:hAnsi="Times New Roman"/>
                <w:b w:val="0"/>
                <w:i w:val="0"/>
                <w:lang w:val="kk-KZ"/>
              </w:rPr>
              <w:t>Бастапқы үш айда</w:t>
            </w:r>
          </w:p>
        </w:tc>
        <w:tc>
          <w:tcPr>
            <w:tcW w:w="1915" w:type="dxa"/>
            <w:shd w:val="clear" w:color="auto" w:fill="auto"/>
          </w:tcPr>
          <w:p w14:paraId="077D15FF" w14:textId="77777777" w:rsidR="00B77254" w:rsidRPr="00B77254" w:rsidRDefault="00B77254" w:rsidP="00B77254">
            <w:pPr>
              <w:pStyle w:val="2"/>
              <w:spacing w:before="0"/>
              <w:rPr>
                <w:rFonts w:ascii="Times New Roman" w:hAnsi="Times New Roman"/>
                <w:b w:val="0"/>
                <w:i w:val="0"/>
                <w:lang w:val="kk-KZ"/>
              </w:rPr>
            </w:pPr>
            <w:r w:rsidRPr="00B77254">
              <w:rPr>
                <w:rFonts w:ascii="Times New Roman" w:hAnsi="Times New Roman"/>
                <w:b w:val="0"/>
                <w:i w:val="0"/>
                <w:lang w:val="kk-KZ"/>
              </w:rPr>
              <w:t>Ары қарай</w:t>
            </w:r>
          </w:p>
        </w:tc>
      </w:tr>
      <w:tr w:rsidR="00B77254" w:rsidRPr="00B77254" w14:paraId="6ECC369E" w14:textId="77777777" w:rsidTr="008349CC">
        <w:trPr>
          <w:trHeight w:val="562"/>
        </w:trPr>
        <w:tc>
          <w:tcPr>
            <w:tcW w:w="1266" w:type="dxa"/>
            <w:vMerge/>
            <w:shd w:val="clear" w:color="auto" w:fill="auto"/>
          </w:tcPr>
          <w:p w14:paraId="6F5BF0B5" w14:textId="77777777" w:rsidR="00B77254" w:rsidRPr="00B77254" w:rsidRDefault="00B77254" w:rsidP="00B77254">
            <w:pPr>
              <w:pStyle w:val="2"/>
              <w:spacing w:before="0"/>
              <w:rPr>
                <w:rFonts w:ascii="Times New Roman" w:hAnsi="Times New Roman"/>
                <w:b w:val="0"/>
                <w:i w:val="0"/>
                <w:lang w:val="kk-KZ"/>
              </w:rPr>
            </w:pPr>
          </w:p>
        </w:tc>
        <w:tc>
          <w:tcPr>
            <w:tcW w:w="1914" w:type="dxa"/>
            <w:shd w:val="clear" w:color="auto" w:fill="auto"/>
          </w:tcPr>
          <w:p w14:paraId="48406F7B" w14:textId="617C1829" w:rsidR="00B77254" w:rsidRPr="00B77254" w:rsidRDefault="00B77254" w:rsidP="00217A43">
            <w:pPr>
              <w:jc w:val="center"/>
              <w:rPr>
                <w:rFonts w:ascii="Times New Roman" w:hAnsi="Times New Roman" w:cs="Times New Roman"/>
                <w:sz w:val="28"/>
                <w:szCs w:val="28"/>
                <w:lang w:val="kk-KZ"/>
              </w:rPr>
            </w:pPr>
            <w:r w:rsidRPr="00B77254">
              <w:rPr>
                <w:rFonts w:ascii="Times New Roman" w:hAnsi="Times New Roman" w:cs="Times New Roman"/>
                <w:sz w:val="28"/>
                <w:szCs w:val="28"/>
                <w:lang w:val="kk-KZ"/>
              </w:rPr>
              <w:t>Таңертең</w:t>
            </w:r>
          </w:p>
        </w:tc>
        <w:tc>
          <w:tcPr>
            <w:tcW w:w="1915" w:type="dxa"/>
            <w:shd w:val="clear" w:color="auto" w:fill="auto"/>
          </w:tcPr>
          <w:p w14:paraId="38844C2C" w14:textId="70B7C56B" w:rsidR="00B77254" w:rsidRPr="00B77254" w:rsidRDefault="00B77254" w:rsidP="00217A43">
            <w:pPr>
              <w:jc w:val="center"/>
              <w:rPr>
                <w:rFonts w:ascii="Times New Roman" w:hAnsi="Times New Roman" w:cs="Times New Roman"/>
                <w:sz w:val="28"/>
                <w:szCs w:val="28"/>
                <w:lang w:val="kk-KZ"/>
              </w:rPr>
            </w:pPr>
            <w:r w:rsidRPr="00B77254">
              <w:rPr>
                <w:rFonts w:ascii="Times New Roman" w:hAnsi="Times New Roman" w:cs="Times New Roman"/>
                <w:sz w:val="28"/>
                <w:szCs w:val="28"/>
                <w:lang w:val="kk-KZ"/>
              </w:rPr>
              <w:t>Түсте</w:t>
            </w:r>
          </w:p>
        </w:tc>
        <w:tc>
          <w:tcPr>
            <w:tcW w:w="1915" w:type="dxa"/>
            <w:shd w:val="clear" w:color="auto" w:fill="auto"/>
          </w:tcPr>
          <w:p w14:paraId="1055137D" w14:textId="551D829F" w:rsidR="00B77254" w:rsidRPr="00B77254" w:rsidRDefault="00B77254" w:rsidP="00217A43">
            <w:pPr>
              <w:jc w:val="center"/>
              <w:rPr>
                <w:rFonts w:ascii="Times New Roman" w:hAnsi="Times New Roman" w:cs="Times New Roman"/>
                <w:sz w:val="28"/>
                <w:szCs w:val="28"/>
                <w:lang w:val="kk-KZ"/>
              </w:rPr>
            </w:pPr>
            <w:r w:rsidRPr="00B77254">
              <w:rPr>
                <w:rFonts w:ascii="Times New Roman" w:hAnsi="Times New Roman" w:cs="Times New Roman"/>
                <w:sz w:val="28"/>
                <w:szCs w:val="28"/>
                <w:lang w:val="kk-KZ"/>
              </w:rPr>
              <w:t>Кешке</w:t>
            </w:r>
          </w:p>
        </w:tc>
        <w:tc>
          <w:tcPr>
            <w:tcW w:w="1915" w:type="dxa"/>
            <w:shd w:val="clear" w:color="auto" w:fill="auto"/>
          </w:tcPr>
          <w:p w14:paraId="2AD95630" w14:textId="77777777" w:rsidR="00B77254" w:rsidRPr="00B77254" w:rsidRDefault="00B77254" w:rsidP="00217A43">
            <w:pPr>
              <w:jc w:val="center"/>
              <w:rPr>
                <w:rFonts w:ascii="Times New Roman" w:hAnsi="Times New Roman" w:cs="Times New Roman"/>
                <w:b/>
                <w:sz w:val="28"/>
                <w:szCs w:val="28"/>
                <w:lang w:val="kk-KZ"/>
              </w:rPr>
            </w:pPr>
            <w:r w:rsidRPr="00B77254">
              <w:rPr>
                <w:rFonts w:ascii="Times New Roman" w:hAnsi="Times New Roman" w:cs="Times New Roman"/>
                <w:sz w:val="28"/>
                <w:szCs w:val="28"/>
                <w:lang w:val="kk-KZ"/>
              </w:rPr>
              <w:t>Кешкілік  (күніне 1 рет)</w:t>
            </w:r>
          </w:p>
        </w:tc>
      </w:tr>
      <w:tr w:rsidR="00B77254" w:rsidRPr="00B77254" w14:paraId="6EA4D116" w14:textId="77777777" w:rsidTr="008349CC">
        <w:tc>
          <w:tcPr>
            <w:tcW w:w="1266" w:type="dxa"/>
            <w:shd w:val="clear" w:color="auto" w:fill="auto"/>
          </w:tcPr>
          <w:p w14:paraId="2B583AAB" w14:textId="77777777" w:rsidR="00B77254" w:rsidRPr="00B77254" w:rsidRDefault="00B77254" w:rsidP="00B77254">
            <w:pPr>
              <w:pStyle w:val="2"/>
              <w:spacing w:before="0"/>
              <w:rPr>
                <w:rFonts w:ascii="Times New Roman" w:hAnsi="Times New Roman"/>
                <w:b w:val="0"/>
                <w:i w:val="0"/>
              </w:rPr>
            </w:pPr>
            <w:r w:rsidRPr="00B77254">
              <w:rPr>
                <w:rFonts w:ascii="Times New Roman" w:hAnsi="Times New Roman"/>
                <w:b w:val="0"/>
                <w:i w:val="0"/>
              </w:rPr>
              <w:t>47-62</w:t>
            </w:r>
          </w:p>
        </w:tc>
        <w:tc>
          <w:tcPr>
            <w:tcW w:w="1914" w:type="dxa"/>
            <w:shd w:val="clear" w:color="auto" w:fill="auto"/>
          </w:tcPr>
          <w:p w14:paraId="72CF81EB"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1</w:t>
            </w:r>
          </w:p>
        </w:tc>
        <w:tc>
          <w:tcPr>
            <w:tcW w:w="1915" w:type="dxa"/>
            <w:shd w:val="clear" w:color="auto" w:fill="auto"/>
          </w:tcPr>
          <w:p w14:paraId="1DB7FF5F"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1</w:t>
            </w:r>
          </w:p>
        </w:tc>
        <w:tc>
          <w:tcPr>
            <w:tcW w:w="1915" w:type="dxa"/>
            <w:shd w:val="clear" w:color="auto" w:fill="auto"/>
          </w:tcPr>
          <w:p w14:paraId="36CCA1AD"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1</w:t>
            </w:r>
          </w:p>
        </w:tc>
        <w:tc>
          <w:tcPr>
            <w:tcW w:w="1915" w:type="dxa"/>
            <w:shd w:val="clear" w:color="auto" w:fill="auto"/>
          </w:tcPr>
          <w:p w14:paraId="63632C3B"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3</w:t>
            </w:r>
          </w:p>
        </w:tc>
      </w:tr>
      <w:tr w:rsidR="00B77254" w:rsidRPr="00B77254" w14:paraId="64CD9DE9" w14:textId="77777777" w:rsidTr="008349CC">
        <w:tc>
          <w:tcPr>
            <w:tcW w:w="1266" w:type="dxa"/>
            <w:shd w:val="clear" w:color="auto" w:fill="auto"/>
          </w:tcPr>
          <w:p w14:paraId="43F62A49" w14:textId="77777777" w:rsidR="00B77254" w:rsidRPr="00B77254" w:rsidRDefault="00B77254" w:rsidP="00B77254">
            <w:pPr>
              <w:pStyle w:val="2"/>
              <w:spacing w:before="0"/>
              <w:rPr>
                <w:rFonts w:ascii="Times New Roman" w:hAnsi="Times New Roman"/>
                <w:b w:val="0"/>
                <w:i w:val="0"/>
              </w:rPr>
            </w:pPr>
            <w:r w:rsidRPr="00B77254">
              <w:rPr>
                <w:rFonts w:ascii="Times New Roman" w:hAnsi="Times New Roman"/>
                <w:b w:val="0"/>
                <w:i w:val="0"/>
              </w:rPr>
              <w:t>63-78</w:t>
            </w:r>
          </w:p>
        </w:tc>
        <w:tc>
          <w:tcPr>
            <w:tcW w:w="1914" w:type="dxa"/>
            <w:shd w:val="clear" w:color="auto" w:fill="auto"/>
          </w:tcPr>
          <w:p w14:paraId="55C0FE92"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1</w:t>
            </w:r>
          </w:p>
        </w:tc>
        <w:tc>
          <w:tcPr>
            <w:tcW w:w="1915" w:type="dxa"/>
            <w:shd w:val="clear" w:color="auto" w:fill="auto"/>
          </w:tcPr>
          <w:p w14:paraId="67F30EE3"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1</w:t>
            </w:r>
          </w:p>
        </w:tc>
        <w:tc>
          <w:tcPr>
            <w:tcW w:w="1915" w:type="dxa"/>
            <w:shd w:val="clear" w:color="auto" w:fill="auto"/>
          </w:tcPr>
          <w:p w14:paraId="728F1139"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7594B416"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4</w:t>
            </w:r>
          </w:p>
        </w:tc>
      </w:tr>
      <w:tr w:rsidR="00B77254" w:rsidRPr="00B77254" w14:paraId="7DAAFA58" w14:textId="77777777" w:rsidTr="008349CC">
        <w:tc>
          <w:tcPr>
            <w:tcW w:w="1266" w:type="dxa"/>
            <w:shd w:val="clear" w:color="auto" w:fill="auto"/>
          </w:tcPr>
          <w:p w14:paraId="3F2FDF77" w14:textId="77777777" w:rsidR="00B77254" w:rsidRPr="00B77254" w:rsidRDefault="00B77254" w:rsidP="00B77254">
            <w:pPr>
              <w:pStyle w:val="2"/>
              <w:spacing w:before="0"/>
              <w:rPr>
                <w:rFonts w:ascii="Times New Roman" w:hAnsi="Times New Roman"/>
                <w:b w:val="0"/>
                <w:i w:val="0"/>
              </w:rPr>
            </w:pPr>
            <w:r w:rsidRPr="00B77254">
              <w:rPr>
                <w:rFonts w:ascii="Times New Roman" w:hAnsi="Times New Roman"/>
                <w:b w:val="0"/>
                <w:i w:val="0"/>
              </w:rPr>
              <w:t>79-93</w:t>
            </w:r>
          </w:p>
        </w:tc>
        <w:tc>
          <w:tcPr>
            <w:tcW w:w="1914" w:type="dxa"/>
            <w:shd w:val="clear" w:color="auto" w:fill="auto"/>
          </w:tcPr>
          <w:p w14:paraId="2A9CC0AF"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1</w:t>
            </w:r>
          </w:p>
        </w:tc>
        <w:tc>
          <w:tcPr>
            <w:tcW w:w="1915" w:type="dxa"/>
            <w:shd w:val="clear" w:color="auto" w:fill="auto"/>
          </w:tcPr>
          <w:p w14:paraId="5A98B4FE"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2F644FB0"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3651DD7E"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5</w:t>
            </w:r>
          </w:p>
        </w:tc>
      </w:tr>
      <w:tr w:rsidR="00B77254" w:rsidRPr="00B77254" w14:paraId="0F5D0DCA" w14:textId="77777777" w:rsidTr="008349CC">
        <w:tc>
          <w:tcPr>
            <w:tcW w:w="1266" w:type="dxa"/>
            <w:shd w:val="clear" w:color="auto" w:fill="auto"/>
          </w:tcPr>
          <w:p w14:paraId="2352FE6D" w14:textId="77777777" w:rsidR="00B77254" w:rsidRPr="00B77254" w:rsidRDefault="00B77254" w:rsidP="00B77254">
            <w:pPr>
              <w:pStyle w:val="2"/>
              <w:spacing w:before="0"/>
              <w:rPr>
                <w:rFonts w:ascii="Times New Roman" w:hAnsi="Times New Roman"/>
                <w:b w:val="0"/>
                <w:i w:val="0"/>
              </w:rPr>
            </w:pPr>
            <w:r w:rsidRPr="00B77254">
              <w:rPr>
                <w:rFonts w:ascii="Times New Roman" w:hAnsi="Times New Roman"/>
                <w:b w:val="0"/>
                <w:i w:val="0"/>
              </w:rPr>
              <w:t>94-109</w:t>
            </w:r>
          </w:p>
        </w:tc>
        <w:tc>
          <w:tcPr>
            <w:tcW w:w="1914" w:type="dxa"/>
            <w:shd w:val="clear" w:color="auto" w:fill="auto"/>
          </w:tcPr>
          <w:p w14:paraId="41F76A33"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4BB1EEC2"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04216637"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105B0860"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6</w:t>
            </w:r>
          </w:p>
        </w:tc>
      </w:tr>
      <w:tr w:rsidR="00B77254" w:rsidRPr="00B77254" w14:paraId="2551EF0F" w14:textId="77777777" w:rsidTr="008349CC">
        <w:tc>
          <w:tcPr>
            <w:tcW w:w="1266" w:type="dxa"/>
            <w:shd w:val="clear" w:color="auto" w:fill="auto"/>
          </w:tcPr>
          <w:p w14:paraId="7FE6B9B9" w14:textId="77777777" w:rsidR="00B77254" w:rsidRPr="00B77254" w:rsidRDefault="00B77254" w:rsidP="00B77254">
            <w:pPr>
              <w:pStyle w:val="2"/>
              <w:spacing w:before="0"/>
              <w:rPr>
                <w:rFonts w:ascii="Times New Roman" w:hAnsi="Times New Roman"/>
                <w:b w:val="0"/>
                <w:i w:val="0"/>
                <w:lang w:val="kk-KZ"/>
              </w:rPr>
            </w:pPr>
            <w:r w:rsidRPr="00B77254">
              <w:rPr>
                <w:rFonts w:ascii="Times New Roman" w:hAnsi="Times New Roman"/>
                <w:b w:val="0"/>
                <w:i w:val="0"/>
              </w:rPr>
              <w:t>100</w:t>
            </w:r>
            <w:r w:rsidRPr="00B77254">
              <w:rPr>
                <w:rFonts w:ascii="Times New Roman" w:hAnsi="Times New Roman"/>
                <w:b w:val="0"/>
                <w:i w:val="0"/>
                <w:lang w:val="kk-KZ"/>
              </w:rPr>
              <w:t>-ден жоғары</w:t>
            </w:r>
          </w:p>
        </w:tc>
        <w:tc>
          <w:tcPr>
            <w:tcW w:w="1914" w:type="dxa"/>
            <w:shd w:val="clear" w:color="auto" w:fill="auto"/>
          </w:tcPr>
          <w:p w14:paraId="516FE904"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4D4B0D34"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2</w:t>
            </w:r>
          </w:p>
        </w:tc>
        <w:tc>
          <w:tcPr>
            <w:tcW w:w="1915" w:type="dxa"/>
            <w:shd w:val="clear" w:color="auto" w:fill="auto"/>
          </w:tcPr>
          <w:p w14:paraId="53465A0F"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3</w:t>
            </w:r>
          </w:p>
        </w:tc>
        <w:tc>
          <w:tcPr>
            <w:tcW w:w="1915" w:type="dxa"/>
            <w:shd w:val="clear" w:color="auto" w:fill="auto"/>
          </w:tcPr>
          <w:p w14:paraId="4CF9C6F1" w14:textId="77777777" w:rsidR="00B77254" w:rsidRPr="00B77254" w:rsidRDefault="00B77254" w:rsidP="00217A43">
            <w:pPr>
              <w:pStyle w:val="2"/>
              <w:spacing w:before="0"/>
              <w:jc w:val="center"/>
              <w:rPr>
                <w:rFonts w:ascii="Times New Roman" w:hAnsi="Times New Roman"/>
                <w:b w:val="0"/>
                <w:i w:val="0"/>
              </w:rPr>
            </w:pPr>
            <w:r w:rsidRPr="00B77254">
              <w:rPr>
                <w:rFonts w:ascii="Times New Roman" w:hAnsi="Times New Roman"/>
                <w:b w:val="0"/>
                <w:i w:val="0"/>
              </w:rPr>
              <w:t>7</w:t>
            </w:r>
          </w:p>
        </w:tc>
      </w:tr>
    </w:tbl>
    <w:p w14:paraId="247826D0" w14:textId="77777777" w:rsidR="00B77254" w:rsidRPr="00B77254" w:rsidRDefault="00B77254" w:rsidP="00B77254">
      <w:pPr>
        <w:spacing w:before="240"/>
        <w:jc w:val="both"/>
        <w:rPr>
          <w:rFonts w:ascii="Times New Roman" w:hAnsi="Times New Roman" w:cs="Times New Roman"/>
          <w:sz w:val="28"/>
          <w:szCs w:val="28"/>
          <w:lang w:val="kk-KZ"/>
        </w:rPr>
      </w:pPr>
      <w:r w:rsidRPr="00B77254">
        <w:rPr>
          <w:rFonts w:ascii="Times New Roman" w:hAnsi="Times New Roman" w:cs="Times New Roman"/>
          <w:sz w:val="28"/>
          <w:szCs w:val="28"/>
          <w:lang w:val="kk-KZ"/>
        </w:rPr>
        <w:t>Капсулаларды шайнамай, азғантай су мөлшерімен ішіп қабылдау керек. 250 мг Урсофальк капсулаларын жүйелі түрде қабылдау керек. 250 мг Урсофальк капсулаларын бастапқы билиарлық циррозды емдеу үшін қолдану шектеусіз уақыттар бойы жалғасуы мүмкін.</w:t>
      </w:r>
    </w:p>
    <w:p w14:paraId="3075BF19" w14:textId="77777777" w:rsidR="00B77254" w:rsidRPr="00B77254" w:rsidRDefault="00B77254" w:rsidP="00B77254">
      <w:pPr>
        <w:jc w:val="both"/>
        <w:rPr>
          <w:rFonts w:ascii="Times New Roman" w:hAnsi="Times New Roman" w:cs="Times New Roman"/>
          <w:sz w:val="28"/>
          <w:szCs w:val="28"/>
          <w:lang w:val="kk-KZ"/>
        </w:rPr>
      </w:pPr>
      <w:r w:rsidRPr="00B77254">
        <w:rPr>
          <w:rFonts w:ascii="Times New Roman" w:hAnsi="Times New Roman" w:cs="Times New Roman"/>
          <w:sz w:val="28"/>
          <w:szCs w:val="28"/>
          <w:lang w:val="kk-KZ"/>
        </w:rPr>
        <w:t>Бастапқы билиарлық циррозы бар пациенттерде сирек жағдайларда клиникалық симптомдары емдеудің басында нашарлауы, мысалы, қышу жиілеуі мүмкін. Бұл жағдайда емдеуді Урсофальк препаратының бір капсуласын күнделікті қабылдай отырып жалғастыру, ары қарай дозасын біртіндеп (тәуліктік дозасын апта сайын бір капсулаға арттыра отырып) ұсынылған дозалау режиміне қайта жеткенге дейін, арттыру керек.</w:t>
      </w:r>
    </w:p>
    <w:p w14:paraId="3030EB23" w14:textId="77777777" w:rsidR="00B77254" w:rsidRPr="00217A43" w:rsidRDefault="00B77254" w:rsidP="00B77254">
      <w:pPr>
        <w:jc w:val="both"/>
        <w:rPr>
          <w:rFonts w:ascii="Times New Roman" w:hAnsi="Times New Roman" w:cs="Times New Roman"/>
          <w:b/>
          <w:sz w:val="28"/>
          <w:szCs w:val="28"/>
          <w:lang w:val="kk-KZ"/>
        </w:rPr>
      </w:pPr>
      <w:r w:rsidRPr="00217A43">
        <w:rPr>
          <w:rFonts w:ascii="Times New Roman" w:hAnsi="Times New Roman" w:cs="Times New Roman"/>
          <w:b/>
          <w:sz w:val="28"/>
          <w:szCs w:val="28"/>
          <w:lang w:val="kk-KZ"/>
        </w:rPr>
        <w:t>6-18 жастағы  балалар</w:t>
      </w:r>
    </w:p>
    <w:p w14:paraId="5FB97B60" w14:textId="77777777" w:rsidR="00B77254" w:rsidRPr="00217A43" w:rsidRDefault="00B77254" w:rsidP="00B77254">
      <w:pPr>
        <w:jc w:val="both"/>
        <w:rPr>
          <w:rFonts w:ascii="Times New Roman" w:hAnsi="Times New Roman" w:cs="Times New Roman"/>
          <w:b/>
          <w:i/>
          <w:sz w:val="28"/>
          <w:szCs w:val="28"/>
          <w:lang w:val="kk-KZ"/>
        </w:rPr>
      </w:pPr>
      <w:r w:rsidRPr="00217A43">
        <w:rPr>
          <w:rFonts w:ascii="Times New Roman" w:hAnsi="Times New Roman" w:cs="Times New Roman"/>
          <w:b/>
          <w:i/>
          <w:sz w:val="28"/>
          <w:szCs w:val="28"/>
          <w:lang w:val="kk-KZ"/>
        </w:rPr>
        <w:t>Муковисцидоз (кистозды фиброз)</w:t>
      </w:r>
    </w:p>
    <w:p w14:paraId="45B81510" w14:textId="5283C513" w:rsidR="00B77254" w:rsidRDefault="00B77254" w:rsidP="00B77254">
      <w:pPr>
        <w:spacing w:after="240"/>
        <w:jc w:val="both"/>
        <w:rPr>
          <w:rFonts w:ascii="Times New Roman" w:hAnsi="Times New Roman" w:cs="Times New Roman"/>
          <w:sz w:val="28"/>
          <w:szCs w:val="28"/>
          <w:lang w:val="kk-KZ"/>
        </w:rPr>
      </w:pPr>
      <w:r w:rsidRPr="00B77254">
        <w:rPr>
          <w:rFonts w:ascii="Times New Roman" w:hAnsi="Times New Roman" w:cs="Times New Roman"/>
          <w:sz w:val="28"/>
          <w:szCs w:val="28"/>
          <w:lang w:val="kk-KZ"/>
        </w:rPr>
        <w:t>Доза: 20 мг/кг/тәулігіне 2-3 рет, одан әрі қажеттілігіне қарай тәулігіне 30 мг/кг дейін ұлғайтады</w:t>
      </w:r>
      <w:r>
        <w:rPr>
          <w:rFonts w:ascii="Times New Roman" w:hAnsi="Times New Roman" w:cs="Times New Roman"/>
          <w:sz w:val="28"/>
          <w:szCs w:val="28"/>
          <w:lang w:val="kk-KZ"/>
        </w:rPr>
        <w:t>.</w:t>
      </w:r>
    </w:p>
    <w:tbl>
      <w:tblPr>
        <w:tblW w:w="0" w:type="auto"/>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701"/>
        <w:gridCol w:w="1322"/>
        <w:gridCol w:w="1139"/>
        <w:gridCol w:w="1276"/>
      </w:tblGrid>
      <w:tr w:rsidR="00B77254" w:rsidRPr="00B77254" w14:paraId="02C6F3F3" w14:textId="77777777" w:rsidTr="008349CC">
        <w:trPr>
          <w:trHeight w:val="350"/>
        </w:trPr>
        <w:tc>
          <w:tcPr>
            <w:tcW w:w="0" w:type="auto"/>
            <w:vMerge w:val="restart"/>
          </w:tcPr>
          <w:p w14:paraId="59DAA74B" w14:textId="77777777" w:rsidR="00B77254" w:rsidRPr="00B77254" w:rsidRDefault="00B77254" w:rsidP="00217A43">
            <w:pPr>
              <w:jc w:val="center"/>
              <w:rPr>
                <w:rFonts w:ascii="Times New Roman" w:hAnsi="Times New Roman" w:cs="Times New Roman"/>
                <w:bCs/>
                <w:sz w:val="28"/>
                <w:szCs w:val="28"/>
                <w:lang w:val="kk-KZ"/>
              </w:rPr>
            </w:pPr>
          </w:p>
          <w:p w14:paraId="3450C66F"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lang w:val="kk-KZ"/>
              </w:rPr>
              <w:lastRenderedPageBreak/>
              <w:t xml:space="preserve">Дене салмағы </w:t>
            </w:r>
            <w:r w:rsidRPr="00B77254">
              <w:rPr>
                <w:rFonts w:ascii="Times New Roman" w:hAnsi="Times New Roman" w:cs="Times New Roman"/>
                <w:bCs/>
                <w:sz w:val="28"/>
                <w:szCs w:val="28"/>
              </w:rPr>
              <w:t>(кг)</w:t>
            </w:r>
          </w:p>
        </w:tc>
        <w:tc>
          <w:tcPr>
            <w:tcW w:w="0" w:type="auto"/>
            <w:vMerge w:val="restart"/>
          </w:tcPr>
          <w:p w14:paraId="19D9502A"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lang w:val="kk-KZ"/>
              </w:rPr>
              <w:lastRenderedPageBreak/>
              <w:t xml:space="preserve">Тәуліктік </w:t>
            </w:r>
            <w:r w:rsidRPr="00B77254">
              <w:rPr>
                <w:rFonts w:ascii="Times New Roman" w:hAnsi="Times New Roman" w:cs="Times New Roman"/>
                <w:bCs/>
                <w:sz w:val="28"/>
                <w:szCs w:val="28"/>
              </w:rPr>
              <w:t>доза (</w:t>
            </w:r>
            <w:proofErr w:type="spellStart"/>
            <w:r w:rsidRPr="00B77254">
              <w:rPr>
                <w:rFonts w:ascii="Times New Roman" w:hAnsi="Times New Roman" w:cs="Times New Roman"/>
                <w:bCs/>
                <w:sz w:val="28"/>
                <w:szCs w:val="28"/>
              </w:rPr>
              <w:t>дене</w:t>
            </w:r>
            <w:proofErr w:type="spellEnd"/>
            <w:r w:rsidRPr="00B77254">
              <w:rPr>
                <w:rFonts w:ascii="Times New Roman" w:hAnsi="Times New Roman" w:cs="Times New Roman"/>
                <w:bCs/>
                <w:sz w:val="28"/>
                <w:szCs w:val="28"/>
              </w:rPr>
              <w:t xml:space="preserve"> </w:t>
            </w:r>
            <w:proofErr w:type="spellStart"/>
            <w:r w:rsidRPr="00B77254">
              <w:rPr>
                <w:rFonts w:ascii="Times New Roman" w:hAnsi="Times New Roman" w:cs="Times New Roman"/>
                <w:bCs/>
                <w:sz w:val="28"/>
                <w:szCs w:val="28"/>
              </w:rPr>
              <w:lastRenderedPageBreak/>
              <w:t>салмағы</w:t>
            </w:r>
            <w:proofErr w:type="spellEnd"/>
            <w:r w:rsidRPr="00B77254">
              <w:rPr>
                <w:rFonts w:ascii="Times New Roman" w:hAnsi="Times New Roman" w:cs="Times New Roman"/>
                <w:bCs/>
                <w:sz w:val="28"/>
                <w:szCs w:val="28"/>
              </w:rPr>
              <w:t xml:space="preserve"> мг/кг)</w:t>
            </w:r>
          </w:p>
          <w:p w14:paraId="40E52BCE" w14:textId="77777777" w:rsidR="00B77254" w:rsidRPr="00B77254" w:rsidRDefault="00B77254" w:rsidP="00217A43">
            <w:pPr>
              <w:jc w:val="center"/>
              <w:rPr>
                <w:rFonts w:ascii="Times New Roman" w:hAnsi="Times New Roman" w:cs="Times New Roman"/>
                <w:bCs/>
                <w:sz w:val="28"/>
                <w:szCs w:val="28"/>
              </w:rPr>
            </w:pPr>
          </w:p>
        </w:tc>
        <w:tc>
          <w:tcPr>
            <w:tcW w:w="3737" w:type="dxa"/>
            <w:gridSpan w:val="3"/>
          </w:tcPr>
          <w:p w14:paraId="32CE61CB" w14:textId="374B0790" w:rsidR="00B77254" w:rsidRPr="00B77254" w:rsidRDefault="00B77254" w:rsidP="00217A43">
            <w:pPr>
              <w:pStyle w:val="2"/>
              <w:jc w:val="center"/>
              <w:rPr>
                <w:rFonts w:ascii="Times New Roman" w:hAnsi="Times New Roman"/>
                <w:b w:val="0"/>
                <w:i w:val="0"/>
              </w:rPr>
            </w:pPr>
            <w:proofErr w:type="spellStart"/>
            <w:r w:rsidRPr="00B77254">
              <w:rPr>
                <w:rFonts w:ascii="Times New Roman" w:hAnsi="Times New Roman"/>
                <w:b w:val="0"/>
                <w:i w:val="0"/>
              </w:rPr>
              <w:lastRenderedPageBreak/>
              <w:t>Урсофальк</w:t>
            </w:r>
            <w:proofErr w:type="spellEnd"/>
          </w:p>
          <w:p w14:paraId="328A6810" w14:textId="5AFB15CF" w:rsidR="00B77254" w:rsidRPr="00B77254" w:rsidRDefault="00217A43" w:rsidP="00217A43">
            <w:pPr>
              <w:pStyle w:val="2"/>
              <w:jc w:val="center"/>
              <w:rPr>
                <w:rFonts w:ascii="Times New Roman" w:hAnsi="Times New Roman"/>
                <w:bCs w:val="0"/>
              </w:rPr>
            </w:pPr>
            <w:r>
              <w:rPr>
                <w:rFonts w:ascii="Times New Roman" w:hAnsi="Times New Roman"/>
                <w:b w:val="0"/>
                <w:i w:val="0"/>
              </w:rPr>
              <w:lastRenderedPageBreak/>
              <w:t>к</w:t>
            </w:r>
            <w:r w:rsidR="00B77254" w:rsidRPr="00B77254">
              <w:rPr>
                <w:rFonts w:ascii="Times New Roman" w:hAnsi="Times New Roman"/>
                <w:b w:val="0"/>
                <w:i w:val="0"/>
              </w:rPr>
              <w:t>апсул</w:t>
            </w:r>
            <w:r w:rsidR="00B77254" w:rsidRPr="00B77254">
              <w:rPr>
                <w:rFonts w:ascii="Times New Roman" w:hAnsi="Times New Roman"/>
                <w:b w:val="0"/>
                <w:i w:val="0"/>
                <w:lang w:val="kk-KZ"/>
              </w:rPr>
              <w:t>алар</w:t>
            </w:r>
            <w:r w:rsidR="00B77254" w:rsidRPr="00B77254">
              <w:rPr>
                <w:rFonts w:ascii="Times New Roman" w:hAnsi="Times New Roman"/>
                <w:b w:val="0"/>
                <w:i w:val="0"/>
              </w:rPr>
              <w:t>ы</w:t>
            </w:r>
            <w:r>
              <w:rPr>
                <w:rFonts w:ascii="Times New Roman" w:hAnsi="Times New Roman"/>
                <w:b w:val="0"/>
                <w:i w:val="0"/>
                <w:lang w:val="kk-KZ"/>
              </w:rPr>
              <w:t xml:space="preserve"> </w:t>
            </w:r>
            <w:r w:rsidRPr="00B77254">
              <w:rPr>
                <w:rFonts w:ascii="Times New Roman" w:hAnsi="Times New Roman"/>
                <w:b w:val="0"/>
                <w:i w:val="0"/>
              </w:rPr>
              <w:t>250 мг</w:t>
            </w:r>
          </w:p>
        </w:tc>
      </w:tr>
      <w:tr w:rsidR="00B77254" w:rsidRPr="00B77254" w14:paraId="37703D2F" w14:textId="77777777" w:rsidTr="008349CC">
        <w:trPr>
          <w:trHeight w:val="350"/>
        </w:trPr>
        <w:tc>
          <w:tcPr>
            <w:tcW w:w="0" w:type="auto"/>
            <w:vMerge/>
          </w:tcPr>
          <w:p w14:paraId="2589655B" w14:textId="77777777" w:rsidR="00B77254" w:rsidRPr="00B77254" w:rsidRDefault="00B77254" w:rsidP="008349CC">
            <w:pPr>
              <w:jc w:val="both"/>
              <w:rPr>
                <w:rFonts w:ascii="Times New Roman" w:hAnsi="Times New Roman" w:cs="Times New Roman"/>
                <w:bCs/>
                <w:sz w:val="28"/>
                <w:szCs w:val="28"/>
              </w:rPr>
            </w:pPr>
          </w:p>
        </w:tc>
        <w:tc>
          <w:tcPr>
            <w:tcW w:w="0" w:type="auto"/>
            <w:vMerge/>
          </w:tcPr>
          <w:p w14:paraId="230210C1" w14:textId="77777777" w:rsidR="00B77254" w:rsidRPr="00B77254" w:rsidRDefault="00B77254" w:rsidP="008349CC">
            <w:pPr>
              <w:jc w:val="both"/>
              <w:rPr>
                <w:rFonts w:ascii="Times New Roman" w:hAnsi="Times New Roman" w:cs="Times New Roman"/>
                <w:bCs/>
                <w:sz w:val="28"/>
                <w:szCs w:val="28"/>
              </w:rPr>
            </w:pPr>
          </w:p>
        </w:tc>
        <w:tc>
          <w:tcPr>
            <w:tcW w:w="0" w:type="auto"/>
          </w:tcPr>
          <w:p w14:paraId="21498B8A" w14:textId="77777777" w:rsidR="00B77254" w:rsidRPr="00B77254" w:rsidRDefault="00B77254" w:rsidP="008349CC">
            <w:pPr>
              <w:rPr>
                <w:rFonts w:ascii="Times New Roman" w:hAnsi="Times New Roman" w:cs="Times New Roman"/>
                <w:sz w:val="28"/>
                <w:szCs w:val="28"/>
                <w:lang w:val="kk-KZ"/>
              </w:rPr>
            </w:pPr>
            <w:r w:rsidRPr="00B77254">
              <w:rPr>
                <w:rFonts w:ascii="Times New Roman" w:hAnsi="Times New Roman" w:cs="Times New Roman"/>
                <w:sz w:val="28"/>
                <w:szCs w:val="28"/>
                <w:lang w:val="kk-KZ"/>
              </w:rPr>
              <w:t xml:space="preserve">Таңертең </w:t>
            </w:r>
          </w:p>
        </w:tc>
        <w:tc>
          <w:tcPr>
            <w:tcW w:w="1139" w:type="dxa"/>
          </w:tcPr>
          <w:p w14:paraId="1D7AF54B" w14:textId="77777777" w:rsidR="00B77254" w:rsidRPr="00B77254" w:rsidRDefault="00B77254" w:rsidP="008349CC">
            <w:pPr>
              <w:rPr>
                <w:rFonts w:ascii="Times New Roman" w:hAnsi="Times New Roman" w:cs="Times New Roman"/>
                <w:sz w:val="28"/>
                <w:szCs w:val="28"/>
                <w:lang w:val="kk-KZ"/>
              </w:rPr>
            </w:pPr>
            <w:r w:rsidRPr="00B77254">
              <w:rPr>
                <w:rFonts w:ascii="Times New Roman" w:hAnsi="Times New Roman" w:cs="Times New Roman"/>
                <w:sz w:val="28"/>
                <w:szCs w:val="28"/>
                <w:lang w:val="kk-KZ"/>
              </w:rPr>
              <w:t xml:space="preserve">Түсте </w:t>
            </w:r>
          </w:p>
        </w:tc>
        <w:tc>
          <w:tcPr>
            <w:tcW w:w="1276" w:type="dxa"/>
          </w:tcPr>
          <w:p w14:paraId="1120EEA7" w14:textId="77777777" w:rsidR="00B77254" w:rsidRPr="00B77254" w:rsidRDefault="00B77254" w:rsidP="008349CC">
            <w:pPr>
              <w:rPr>
                <w:rFonts w:ascii="Times New Roman" w:hAnsi="Times New Roman" w:cs="Times New Roman"/>
                <w:sz w:val="28"/>
                <w:szCs w:val="28"/>
                <w:lang w:val="kk-KZ"/>
              </w:rPr>
            </w:pPr>
            <w:r w:rsidRPr="00B77254">
              <w:rPr>
                <w:rFonts w:ascii="Times New Roman" w:hAnsi="Times New Roman" w:cs="Times New Roman"/>
                <w:sz w:val="28"/>
                <w:szCs w:val="28"/>
                <w:lang w:val="kk-KZ"/>
              </w:rPr>
              <w:t xml:space="preserve">Кешке </w:t>
            </w:r>
          </w:p>
        </w:tc>
      </w:tr>
      <w:tr w:rsidR="00B77254" w:rsidRPr="00B77254" w14:paraId="643966BC" w14:textId="77777777" w:rsidTr="008349CC">
        <w:trPr>
          <w:trHeight w:val="350"/>
        </w:trPr>
        <w:tc>
          <w:tcPr>
            <w:tcW w:w="0" w:type="auto"/>
          </w:tcPr>
          <w:p w14:paraId="67E7F69C"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20 – 29</w:t>
            </w:r>
          </w:p>
        </w:tc>
        <w:tc>
          <w:tcPr>
            <w:tcW w:w="0" w:type="auto"/>
          </w:tcPr>
          <w:p w14:paraId="48ECA3E6"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17-25</w:t>
            </w:r>
          </w:p>
        </w:tc>
        <w:tc>
          <w:tcPr>
            <w:tcW w:w="0" w:type="auto"/>
          </w:tcPr>
          <w:p w14:paraId="3958979B"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c>
          <w:tcPr>
            <w:tcW w:w="1139" w:type="dxa"/>
          </w:tcPr>
          <w:p w14:paraId="16BCE21D" w14:textId="6828E533"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w:t>
            </w:r>
          </w:p>
        </w:tc>
        <w:tc>
          <w:tcPr>
            <w:tcW w:w="1276" w:type="dxa"/>
          </w:tcPr>
          <w:p w14:paraId="673B2CFA"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r>
      <w:tr w:rsidR="00B77254" w:rsidRPr="00B77254" w14:paraId="53B70A80" w14:textId="77777777" w:rsidTr="008349CC">
        <w:trPr>
          <w:trHeight w:val="350"/>
        </w:trPr>
        <w:tc>
          <w:tcPr>
            <w:tcW w:w="0" w:type="auto"/>
          </w:tcPr>
          <w:p w14:paraId="09271411"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30 – 39</w:t>
            </w:r>
          </w:p>
        </w:tc>
        <w:tc>
          <w:tcPr>
            <w:tcW w:w="0" w:type="auto"/>
          </w:tcPr>
          <w:p w14:paraId="3B397484"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19-25</w:t>
            </w:r>
          </w:p>
        </w:tc>
        <w:tc>
          <w:tcPr>
            <w:tcW w:w="0" w:type="auto"/>
          </w:tcPr>
          <w:p w14:paraId="2637C977"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c>
          <w:tcPr>
            <w:tcW w:w="1139" w:type="dxa"/>
          </w:tcPr>
          <w:p w14:paraId="4538A815"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c>
          <w:tcPr>
            <w:tcW w:w="1276" w:type="dxa"/>
          </w:tcPr>
          <w:p w14:paraId="2994FCE8"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r>
      <w:tr w:rsidR="00B77254" w:rsidRPr="00B77254" w14:paraId="5CD59417" w14:textId="77777777" w:rsidTr="008349CC">
        <w:trPr>
          <w:trHeight w:val="350"/>
        </w:trPr>
        <w:tc>
          <w:tcPr>
            <w:tcW w:w="0" w:type="auto"/>
          </w:tcPr>
          <w:p w14:paraId="301AAF83"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40 – 49</w:t>
            </w:r>
          </w:p>
        </w:tc>
        <w:tc>
          <w:tcPr>
            <w:tcW w:w="0" w:type="auto"/>
          </w:tcPr>
          <w:p w14:paraId="0ACBF45B"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20-25</w:t>
            </w:r>
          </w:p>
        </w:tc>
        <w:tc>
          <w:tcPr>
            <w:tcW w:w="0" w:type="auto"/>
          </w:tcPr>
          <w:p w14:paraId="4D6A10A3"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c>
          <w:tcPr>
            <w:tcW w:w="1139" w:type="dxa"/>
          </w:tcPr>
          <w:p w14:paraId="790D2549"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c>
          <w:tcPr>
            <w:tcW w:w="1276" w:type="dxa"/>
          </w:tcPr>
          <w:p w14:paraId="085C6D31"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r>
      <w:tr w:rsidR="00B77254" w:rsidRPr="00B77254" w14:paraId="658AAD51" w14:textId="77777777" w:rsidTr="008349CC">
        <w:trPr>
          <w:trHeight w:val="350"/>
        </w:trPr>
        <w:tc>
          <w:tcPr>
            <w:tcW w:w="0" w:type="auto"/>
          </w:tcPr>
          <w:p w14:paraId="089F2567"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50 – 59</w:t>
            </w:r>
          </w:p>
        </w:tc>
        <w:tc>
          <w:tcPr>
            <w:tcW w:w="0" w:type="auto"/>
          </w:tcPr>
          <w:p w14:paraId="5C6A9B3C"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21-25</w:t>
            </w:r>
          </w:p>
        </w:tc>
        <w:tc>
          <w:tcPr>
            <w:tcW w:w="0" w:type="auto"/>
          </w:tcPr>
          <w:p w14:paraId="00D23D32"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1</w:t>
            </w:r>
          </w:p>
        </w:tc>
        <w:tc>
          <w:tcPr>
            <w:tcW w:w="1139" w:type="dxa"/>
          </w:tcPr>
          <w:p w14:paraId="1C8245F6"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c>
          <w:tcPr>
            <w:tcW w:w="1276" w:type="dxa"/>
          </w:tcPr>
          <w:p w14:paraId="4CC2BAF2"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r>
      <w:tr w:rsidR="00B77254" w:rsidRPr="00B77254" w14:paraId="6480BE86" w14:textId="77777777" w:rsidTr="008349CC">
        <w:trPr>
          <w:trHeight w:val="350"/>
        </w:trPr>
        <w:tc>
          <w:tcPr>
            <w:tcW w:w="0" w:type="auto"/>
          </w:tcPr>
          <w:p w14:paraId="1427E507"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60 – 69</w:t>
            </w:r>
          </w:p>
        </w:tc>
        <w:tc>
          <w:tcPr>
            <w:tcW w:w="0" w:type="auto"/>
          </w:tcPr>
          <w:p w14:paraId="598A06E6"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22-25</w:t>
            </w:r>
          </w:p>
        </w:tc>
        <w:tc>
          <w:tcPr>
            <w:tcW w:w="0" w:type="auto"/>
          </w:tcPr>
          <w:p w14:paraId="1F3778BA"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c>
          <w:tcPr>
            <w:tcW w:w="1139" w:type="dxa"/>
          </w:tcPr>
          <w:p w14:paraId="2E1F42E0"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c>
          <w:tcPr>
            <w:tcW w:w="1276" w:type="dxa"/>
          </w:tcPr>
          <w:p w14:paraId="005553E9"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r>
      <w:tr w:rsidR="00B77254" w:rsidRPr="00B77254" w14:paraId="6329F187" w14:textId="77777777" w:rsidTr="008349CC">
        <w:trPr>
          <w:trHeight w:val="350"/>
        </w:trPr>
        <w:tc>
          <w:tcPr>
            <w:tcW w:w="0" w:type="auto"/>
          </w:tcPr>
          <w:p w14:paraId="3A1A1351"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70 – 79</w:t>
            </w:r>
          </w:p>
        </w:tc>
        <w:tc>
          <w:tcPr>
            <w:tcW w:w="0" w:type="auto"/>
          </w:tcPr>
          <w:p w14:paraId="1563DD39"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22-25</w:t>
            </w:r>
          </w:p>
        </w:tc>
        <w:tc>
          <w:tcPr>
            <w:tcW w:w="0" w:type="auto"/>
          </w:tcPr>
          <w:p w14:paraId="332AA288"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c>
          <w:tcPr>
            <w:tcW w:w="1139" w:type="dxa"/>
          </w:tcPr>
          <w:p w14:paraId="05AA188C"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2</w:t>
            </w:r>
          </w:p>
        </w:tc>
        <w:tc>
          <w:tcPr>
            <w:tcW w:w="1276" w:type="dxa"/>
          </w:tcPr>
          <w:p w14:paraId="697C5DDE" w14:textId="77777777" w:rsidR="00B77254" w:rsidRPr="00B77254" w:rsidRDefault="00B77254" w:rsidP="00217A43">
            <w:pPr>
              <w:jc w:val="center"/>
              <w:rPr>
                <w:rFonts w:ascii="Times New Roman" w:hAnsi="Times New Roman" w:cs="Times New Roman"/>
                <w:bCs/>
                <w:sz w:val="28"/>
                <w:szCs w:val="28"/>
              </w:rPr>
            </w:pPr>
            <w:r w:rsidRPr="00B77254">
              <w:rPr>
                <w:rFonts w:ascii="Times New Roman" w:hAnsi="Times New Roman" w:cs="Times New Roman"/>
                <w:bCs/>
                <w:sz w:val="28"/>
                <w:szCs w:val="28"/>
              </w:rPr>
              <w:t>3</w:t>
            </w:r>
          </w:p>
        </w:tc>
      </w:tr>
      <w:tr w:rsidR="00B77254" w:rsidRPr="00B77254" w14:paraId="37404073" w14:textId="77777777" w:rsidTr="008349CC">
        <w:trPr>
          <w:trHeight w:val="350"/>
        </w:trPr>
        <w:tc>
          <w:tcPr>
            <w:tcW w:w="0" w:type="auto"/>
          </w:tcPr>
          <w:p w14:paraId="5B23A6C0" w14:textId="77777777" w:rsidR="00B77254" w:rsidRPr="00B77254" w:rsidRDefault="00B77254" w:rsidP="00217A43">
            <w:pPr>
              <w:jc w:val="center"/>
              <w:rPr>
                <w:rFonts w:ascii="Times New Roman" w:hAnsi="Times New Roman" w:cs="Times New Roman"/>
                <w:sz w:val="28"/>
                <w:szCs w:val="28"/>
                <w:lang w:val="en-GB"/>
              </w:rPr>
            </w:pPr>
            <w:r w:rsidRPr="00B77254">
              <w:rPr>
                <w:rFonts w:ascii="Times New Roman" w:hAnsi="Times New Roman" w:cs="Times New Roman"/>
                <w:sz w:val="28"/>
                <w:szCs w:val="28"/>
              </w:rPr>
              <w:t>80 – 89</w:t>
            </w:r>
          </w:p>
        </w:tc>
        <w:tc>
          <w:tcPr>
            <w:tcW w:w="0" w:type="auto"/>
          </w:tcPr>
          <w:p w14:paraId="01C1045F"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22-25</w:t>
            </w:r>
          </w:p>
        </w:tc>
        <w:tc>
          <w:tcPr>
            <w:tcW w:w="0" w:type="auto"/>
          </w:tcPr>
          <w:p w14:paraId="64D16436"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2</w:t>
            </w:r>
          </w:p>
        </w:tc>
        <w:tc>
          <w:tcPr>
            <w:tcW w:w="1139" w:type="dxa"/>
          </w:tcPr>
          <w:p w14:paraId="4FFE5232"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c>
          <w:tcPr>
            <w:tcW w:w="1276" w:type="dxa"/>
          </w:tcPr>
          <w:p w14:paraId="6AA42C31"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r>
      <w:tr w:rsidR="00B77254" w:rsidRPr="00B77254" w14:paraId="37FF8E12" w14:textId="77777777" w:rsidTr="008349CC">
        <w:trPr>
          <w:trHeight w:val="350"/>
        </w:trPr>
        <w:tc>
          <w:tcPr>
            <w:tcW w:w="0" w:type="auto"/>
          </w:tcPr>
          <w:p w14:paraId="36F53DCA" w14:textId="77777777" w:rsidR="00B77254" w:rsidRPr="00B77254" w:rsidRDefault="00B77254" w:rsidP="00217A43">
            <w:pPr>
              <w:jc w:val="center"/>
              <w:rPr>
                <w:rFonts w:ascii="Times New Roman" w:hAnsi="Times New Roman" w:cs="Times New Roman"/>
                <w:sz w:val="28"/>
                <w:szCs w:val="28"/>
                <w:lang w:val="en-GB"/>
              </w:rPr>
            </w:pPr>
            <w:r w:rsidRPr="00B77254">
              <w:rPr>
                <w:rFonts w:ascii="Times New Roman" w:hAnsi="Times New Roman" w:cs="Times New Roman"/>
                <w:sz w:val="28"/>
                <w:szCs w:val="28"/>
              </w:rPr>
              <w:t>90 – 99</w:t>
            </w:r>
          </w:p>
        </w:tc>
        <w:tc>
          <w:tcPr>
            <w:tcW w:w="0" w:type="auto"/>
          </w:tcPr>
          <w:p w14:paraId="79504931"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23-25</w:t>
            </w:r>
          </w:p>
        </w:tc>
        <w:tc>
          <w:tcPr>
            <w:tcW w:w="0" w:type="auto"/>
          </w:tcPr>
          <w:p w14:paraId="1814E2B3"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c>
          <w:tcPr>
            <w:tcW w:w="1139" w:type="dxa"/>
          </w:tcPr>
          <w:p w14:paraId="7449B747"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c>
          <w:tcPr>
            <w:tcW w:w="1276" w:type="dxa"/>
          </w:tcPr>
          <w:p w14:paraId="4B091F38"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r>
      <w:tr w:rsidR="00B77254" w:rsidRPr="00B77254" w14:paraId="001BD047" w14:textId="77777777" w:rsidTr="008349CC">
        <w:trPr>
          <w:trHeight w:val="350"/>
        </w:trPr>
        <w:tc>
          <w:tcPr>
            <w:tcW w:w="0" w:type="auto"/>
          </w:tcPr>
          <w:p w14:paraId="61FA2380" w14:textId="77777777" w:rsidR="00B77254" w:rsidRPr="00B77254" w:rsidRDefault="00B77254" w:rsidP="00217A43">
            <w:pPr>
              <w:jc w:val="center"/>
              <w:rPr>
                <w:rFonts w:ascii="Times New Roman" w:hAnsi="Times New Roman" w:cs="Times New Roman"/>
                <w:sz w:val="28"/>
                <w:szCs w:val="28"/>
                <w:lang w:val="en-GB"/>
              </w:rPr>
            </w:pPr>
            <w:r w:rsidRPr="00B77254">
              <w:rPr>
                <w:rFonts w:ascii="Times New Roman" w:hAnsi="Times New Roman" w:cs="Times New Roman"/>
                <w:sz w:val="28"/>
                <w:szCs w:val="28"/>
              </w:rPr>
              <w:t>100 – 109</w:t>
            </w:r>
          </w:p>
        </w:tc>
        <w:tc>
          <w:tcPr>
            <w:tcW w:w="0" w:type="auto"/>
          </w:tcPr>
          <w:p w14:paraId="5430D2F8"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23-25</w:t>
            </w:r>
          </w:p>
        </w:tc>
        <w:tc>
          <w:tcPr>
            <w:tcW w:w="0" w:type="auto"/>
          </w:tcPr>
          <w:p w14:paraId="701A5C64"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c>
          <w:tcPr>
            <w:tcW w:w="1139" w:type="dxa"/>
          </w:tcPr>
          <w:p w14:paraId="3E576289"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c>
          <w:tcPr>
            <w:tcW w:w="1276" w:type="dxa"/>
          </w:tcPr>
          <w:p w14:paraId="396C0580"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4</w:t>
            </w:r>
          </w:p>
        </w:tc>
      </w:tr>
      <w:tr w:rsidR="00B77254" w:rsidRPr="00B77254" w14:paraId="59C245FB" w14:textId="77777777" w:rsidTr="008349CC">
        <w:trPr>
          <w:trHeight w:val="350"/>
        </w:trPr>
        <w:tc>
          <w:tcPr>
            <w:tcW w:w="0" w:type="auto"/>
          </w:tcPr>
          <w:p w14:paraId="4611DFED"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&gt;110</w:t>
            </w:r>
          </w:p>
        </w:tc>
        <w:tc>
          <w:tcPr>
            <w:tcW w:w="0" w:type="auto"/>
          </w:tcPr>
          <w:p w14:paraId="36C8606A" w14:textId="77777777" w:rsidR="00B77254" w:rsidRPr="00B77254" w:rsidRDefault="00B77254" w:rsidP="00217A43">
            <w:pPr>
              <w:jc w:val="center"/>
              <w:rPr>
                <w:rFonts w:ascii="Times New Roman" w:hAnsi="Times New Roman" w:cs="Times New Roman"/>
                <w:sz w:val="28"/>
                <w:szCs w:val="28"/>
              </w:rPr>
            </w:pPr>
          </w:p>
        </w:tc>
        <w:tc>
          <w:tcPr>
            <w:tcW w:w="0" w:type="auto"/>
          </w:tcPr>
          <w:p w14:paraId="40279827"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3</w:t>
            </w:r>
          </w:p>
        </w:tc>
        <w:tc>
          <w:tcPr>
            <w:tcW w:w="1139" w:type="dxa"/>
          </w:tcPr>
          <w:p w14:paraId="4A04DB3F"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4</w:t>
            </w:r>
          </w:p>
        </w:tc>
        <w:tc>
          <w:tcPr>
            <w:tcW w:w="1276" w:type="dxa"/>
          </w:tcPr>
          <w:p w14:paraId="375BD9E0" w14:textId="77777777" w:rsidR="00B77254" w:rsidRPr="00B77254" w:rsidRDefault="00B77254" w:rsidP="00217A43">
            <w:pPr>
              <w:jc w:val="center"/>
              <w:rPr>
                <w:rFonts w:ascii="Times New Roman" w:hAnsi="Times New Roman" w:cs="Times New Roman"/>
                <w:sz w:val="28"/>
                <w:szCs w:val="28"/>
              </w:rPr>
            </w:pPr>
            <w:r w:rsidRPr="00B77254">
              <w:rPr>
                <w:rFonts w:ascii="Times New Roman" w:hAnsi="Times New Roman" w:cs="Times New Roman"/>
                <w:sz w:val="28"/>
                <w:szCs w:val="28"/>
              </w:rPr>
              <w:t>4</w:t>
            </w:r>
          </w:p>
        </w:tc>
      </w:tr>
    </w:tbl>
    <w:p w14:paraId="7177B352" w14:textId="77777777" w:rsidR="00E807DA" w:rsidRPr="009C127D" w:rsidRDefault="00E807DA" w:rsidP="00B77254">
      <w:pPr>
        <w:spacing w:before="240"/>
        <w:jc w:val="both"/>
        <w:rPr>
          <w:rFonts w:ascii="Times New Roman" w:hAnsi="Times New Roman" w:cs="Times New Roman"/>
          <w:i/>
          <w:color w:val="000000" w:themeColor="text1"/>
          <w:sz w:val="28"/>
          <w:szCs w:val="28"/>
          <w:lang w:val="kk-KZ"/>
        </w:rPr>
      </w:pPr>
      <w:r w:rsidRPr="009C127D">
        <w:rPr>
          <w:rFonts w:ascii="Times New Roman" w:hAnsi="Times New Roman" w:cs="Times New Roman"/>
          <w:b/>
          <w:i/>
          <w:color w:val="000000" w:themeColor="text1"/>
          <w:sz w:val="28"/>
          <w:szCs w:val="28"/>
          <w:lang w:val="kk-KZ"/>
        </w:rPr>
        <w:t>Енгізу әдісі және жолы</w:t>
      </w:r>
    </w:p>
    <w:p w14:paraId="18273F76" w14:textId="0123FB4D" w:rsidR="00AA0800" w:rsidRPr="009C127D" w:rsidRDefault="00B77254" w:rsidP="00AA0800">
      <w:pPr>
        <w:jc w:val="both"/>
        <w:rPr>
          <w:rFonts w:ascii="Times New Roman" w:hAnsi="Times New Roman" w:cs="Times New Roman"/>
          <w:color w:val="000000" w:themeColor="text1"/>
          <w:sz w:val="28"/>
          <w:szCs w:val="28"/>
          <w:lang w:val="kk-KZ"/>
        </w:rPr>
      </w:pPr>
      <w:r w:rsidRPr="002821E9">
        <w:rPr>
          <w:rFonts w:ascii="Times New Roman" w:hAnsi="Times New Roman" w:cs="Times New Roman"/>
          <w:color w:val="000000" w:themeColor="text1"/>
          <w:sz w:val="28"/>
          <w:szCs w:val="28"/>
          <w:lang w:val="kk-KZ"/>
        </w:rPr>
        <w:t>Пероральді</w:t>
      </w:r>
      <w:r w:rsidR="00132B03" w:rsidRPr="002821E9">
        <w:rPr>
          <w:rFonts w:ascii="Times New Roman" w:hAnsi="Times New Roman" w:cs="Times New Roman"/>
          <w:color w:val="000000" w:themeColor="text1"/>
          <w:sz w:val="28"/>
          <w:szCs w:val="28"/>
          <w:lang w:val="kk-KZ"/>
        </w:rPr>
        <w:t>.</w:t>
      </w:r>
    </w:p>
    <w:p w14:paraId="34BA5049" w14:textId="77777777" w:rsidR="00E807DA" w:rsidRPr="009C127D" w:rsidRDefault="00E807DA" w:rsidP="008357CF">
      <w:pPr>
        <w:jc w:val="both"/>
        <w:rPr>
          <w:rFonts w:ascii="Times New Roman" w:hAnsi="Times New Roman" w:cs="Times New Roman"/>
          <w:b/>
          <w:i/>
          <w:color w:val="000000" w:themeColor="text1"/>
          <w:sz w:val="28"/>
          <w:szCs w:val="28"/>
          <w:lang w:val="uk-UA"/>
        </w:rPr>
      </w:pPr>
      <w:proofErr w:type="spellStart"/>
      <w:r w:rsidRPr="009C127D">
        <w:rPr>
          <w:rFonts w:ascii="Times New Roman" w:hAnsi="Times New Roman" w:cs="Times New Roman"/>
          <w:b/>
          <w:i/>
          <w:color w:val="000000" w:themeColor="text1"/>
          <w:sz w:val="28"/>
          <w:szCs w:val="28"/>
          <w:lang w:val="uk-UA"/>
        </w:rPr>
        <w:t>Қабылдау</w:t>
      </w:r>
      <w:proofErr w:type="spellEnd"/>
      <w:r w:rsidRPr="009C127D">
        <w:rPr>
          <w:rFonts w:ascii="Times New Roman" w:hAnsi="Times New Roman" w:cs="Times New Roman"/>
          <w:b/>
          <w:i/>
          <w:color w:val="000000" w:themeColor="text1"/>
          <w:sz w:val="28"/>
          <w:szCs w:val="28"/>
          <w:lang w:val="uk-UA"/>
        </w:rPr>
        <w:t xml:space="preserve"> </w:t>
      </w:r>
      <w:proofErr w:type="spellStart"/>
      <w:r w:rsidRPr="009C127D">
        <w:rPr>
          <w:rFonts w:ascii="Times New Roman" w:hAnsi="Times New Roman" w:cs="Times New Roman"/>
          <w:b/>
          <w:i/>
          <w:color w:val="000000" w:themeColor="text1"/>
          <w:sz w:val="28"/>
          <w:szCs w:val="28"/>
          <w:lang w:val="uk-UA"/>
        </w:rPr>
        <w:t>уақытын</w:t>
      </w:r>
      <w:proofErr w:type="spellEnd"/>
      <w:r w:rsidRPr="009C127D">
        <w:rPr>
          <w:rFonts w:ascii="Times New Roman" w:hAnsi="Times New Roman" w:cs="Times New Roman"/>
          <w:b/>
          <w:i/>
          <w:color w:val="000000" w:themeColor="text1"/>
          <w:sz w:val="28"/>
          <w:szCs w:val="28"/>
          <w:lang w:val="uk-UA"/>
        </w:rPr>
        <w:t xml:space="preserve"> </w:t>
      </w:r>
      <w:proofErr w:type="spellStart"/>
      <w:r w:rsidRPr="009C127D">
        <w:rPr>
          <w:rFonts w:ascii="Times New Roman" w:hAnsi="Times New Roman" w:cs="Times New Roman"/>
          <w:b/>
          <w:i/>
          <w:color w:val="000000" w:themeColor="text1"/>
          <w:sz w:val="28"/>
          <w:szCs w:val="28"/>
          <w:lang w:val="uk-UA"/>
        </w:rPr>
        <w:t>көрсететін</w:t>
      </w:r>
      <w:proofErr w:type="spellEnd"/>
      <w:r w:rsidRPr="009C127D">
        <w:rPr>
          <w:rFonts w:ascii="Times New Roman" w:hAnsi="Times New Roman" w:cs="Times New Roman"/>
          <w:b/>
          <w:i/>
          <w:color w:val="000000" w:themeColor="text1"/>
          <w:sz w:val="28"/>
          <w:szCs w:val="28"/>
          <w:lang w:val="uk-UA"/>
        </w:rPr>
        <w:t xml:space="preserve"> </w:t>
      </w:r>
      <w:proofErr w:type="spellStart"/>
      <w:r w:rsidRPr="009C127D">
        <w:rPr>
          <w:rFonts w:ascii="Times New Roman" w:hAnsi="Times New Roman" w:cs="Times New Roman"/>
          <w:b/>
          <w:i/>
          <w:color w:val="000000" w:themeColor="text1"/>
          <w:sz w:val="28"/>
          <w:szCs w:val="28"/>
          <w:lang w:val="uk-UA"/>
        </w:rPr>
        <w:t>қолдану</w:t>
      </w:r>
      <w:proofErr w:type="spellEnd"/>
      <w:r w:rsidRPr="009C127D">
        <w:rPr>
          <w:rFonts w:ascii="Times New Roman" w:hAnsi="Times New Roman" w:cs="Times New Roman"/>
          <w:b/>
          <w:i/>
          <w:color w:val="000000" w:themeColor="text1"/>
          <w:sz w:val="28"/>
          <w:szCs w:val="28"/>
          <w:lang w:val="uk-UA"/>
        </w:rPr>
        <w:t xml:space="preserve"> </w:t>
      </w:r>
      <w:proofErr w:type="spellStart"/>
      <w:r w:rsidRPr="009C127D">
        <w:rPr>
          <w:rFonts w:ascii="Times New Roman" w:hAnsi="Times New Roman" w:cs="Times New Roman"/>
          <w:b/>
          <w:i/>
          <w:color w:val="000000" w:themeColor="text1"/>
          <w:sz w:val="28"/>
          <w:szCs w:val="28"/>
          <w:lang w:val="uk-UA"/>
        </w:rPr>
        <w:t>жиілігі</w:t>
      </w:r>
      <w:proofErr w:type="spellEnd"/>
    </w:p>
    <w:p w14:paraId="143A3626" w14:textId="407AB796" w:rsidR="0091692E" w:rsidRDefault="0091692E" w:rsidP="00E04F65">
      <w:pPr>
        <w:jc w:val="both"/>
        <w:rPr>
          <w:rFonts w:ascii="Times New Roman" w:hAnsi="Times New Roman" w:cs="Times New Roman"/>
          <w:sz w:val="28"/>
          <w:szCs w:val="28"/>
          <w:lang w:val="kk-KZ"/>
        </w:rPr>
      </w:pPr>
      <w:r w:rsidRPr="00B77254">
        <w:rPr>
          <w:rFonts w:ascii="Times New Roman" w:hAnsi="Times New Roman" w:cs="Times New Roman"/>
          <w:sz w:val="28"/>
          <w:szCs w:val="28"/>
          <w:lang w:val="kk-KZ"/>
        </w:rPr>
        <w:t xml:space="preserve">Капсулаларды шайнамай, азғантай су мөлшерімен ішіп қабылдау керек. Урсофальк </w:t>
      </w:r>
      <w:r w:rsidR="00DE406E" w:rsidRPr="00B77254">
        <w:rPr>
          <w:rFonts w:ascii="Times New Roman" w:hAnsi="Times New Roman" w:cs="Times New Roman"/>
          <w:sz w:val="28"/>
          <w:szCs w:val="28"/>
          <w:lang w:val="kk-KZ"/>
        </w:rPr>
        <w:t xml:space="preserve">250 мг </w:t>
      </w:r>
      <w:r w:rsidRPr="00B77254">
        <w:rPr>
          <w:rFonts w:ascii="Times New Roman" w:hAnsi="Times New Roman" w:cs="Times New Roman"/>
          <w:sz w:val="28"/>
          <w:szCs w:val="28"/>
          <w:lang w:val="kk-KZ"/>
        </w:rPr>
        <w:t>капсулаларын жүйелі түрде қабылдау керек</w:t>
      </w:r>
      <w:r>
        <w:rPr>
          <w:rFonts w:ascii="Times New Roman" w:hAnsi="Times New Roman" w:cs="Times New Roman"/>
          <w:sz w:val="28"/>
          <w:szCs w:val="28"/>
          <w:lang w:val="kk-KZ"/>
        </w:rPr>
        <w:t>.</w:t>
      </w:r>
    </w:p>
    <w:p w14:paraId="0D0B13ED" w14:textId="453B6FBB" w:rsidR="00E04F65" w:rsidRPr="009C127D" w:rsidRDefault="00E04F65" w:rsidP="00E04F65">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Емделу ұзақтығы</w:t>
      </w:r>
    </w:p>
    <w:p w14:paraId="3CDCEFD0" w14:textId="2E8318FB" w:rsidR="00E04F65" w:rsidRDefault="00B77254" w:rsidP="00B77254">
      <w:pPr>
        <w:jc w:val="both"/>
        <w:rPr>
          <w:rFonts w:ascii="Times New Roman" w:hAnsi="Times New Roman" w:cs="Times New Roman"/>
          <w:sz w:val="28"/>
          <w:szCs w:val="28"/>
          <w:lang w:val="kk-KZ"/>
        </w:rPr>
      </w:pPr>
      <w:r w:rsidRPr="00B77254">
        <w:rPr>
          <w:rFonts w:ascii="Times New Roman" w:hAnsi="Times New Roman" w:cs="Times New Roman"/>
          <w:sz w:val="28"/>
          <w:szCs w:val="28"/>
          <w:u w:val="single"/>
          <w:lang w:val="kk-KZ"/>
        </w:rPr>
        <w:t>Холестериндік өт тастарын еріту үшін</w:t>
      </w:r>
      <w:r>
        <w:rPr>
          <w:rFonts w:ascii="Times New Roman" w:hAnsi="Times New Roman" w:cs="Times New Roman"/>
          <w:sz w:val="28"/>
          <w:szCs w:val="28"/>
          <w:u w:val="single"/>
          <w:lang w:val="kk-KZ"/>
        </w:rPr>
        <w:t>:</w:t>
      </w:r>
      <w:r>
        <w:rPr>
          <w:rFonts w:ascii="Times New Roman" w:hAnsi="Times New Roman" w:cs="Times New Roman"/>
          <w:sz w:val="28"/>
          <w:szCs w:val="28"/>
          <w:lang w:val="kk-KZ"/>
        </w:rPr>
        <w:t xml:space="preserve"> </w:t>
      </w:r>
      <w:r w:rsidRPr="00B77254">
        <w:rPr>
          <w:rFonts w:ascii="Times New Roman" w:hAnsi="Times New Roman" w:cs="Times New Roman"/>
          <w:sz w:val="28"/>
          <w:szCs w:val="28"/>
          <w:lang w:val="kk-KZ"/>
        </w:rPr>
        <w:t>Е</w:t>
      </w:r>
      <w:r>
        <w:rPr>
          <w:rFonts w:ascii="Times New Roman" w:hAnsi="Times New Roman" w:cs="Times New Roman"/>
          <w:sz w:val="28"/>
          <w:szCs w:val="28"/>
          <w:lang w:val="kk-KZ"/>
        </w:rPr>
        <w:t>мдеу ұзақтығы 6-24 айды құрайды</w:t>
      </w:r>
      <w:r w:rsidR="00E04F65" w:rsidRPr="009C127D">
        <w:rPr>
          <w:rFonts w:ascii="Times New Roman" w:hAnsi="Times New Roman" w:cs="Times New Roman"/>
          <w:sz w:val="28"/>
          <w:szCs w:val="28"/>
          <w:lang w:val="kk-KZ"/>
        </w:rPr>
        <w:t>.</w:t>
      </w:r>
    </w:p>
    <w:p w14:paraId="56BC2901" w14:textId="0D9F60A0" w:rsidR="00B77254" w:rsidRPr="00B77254" w:rsidRDefault="00B77254" w:rsidP="00B77254">
      <w:pPr>
        <w:jc w:val="both"/>
        <w:rPr>
          <w:rFonts w:ascii="Times New Roman" w:hAnsi="Times New Roman" w:cs="Times New Roman"/>
          <w:sz w:val="28"/>
          <w:szCs w:val="28"/>
          <w:u w:val="single"/>
          <w:lang w:val="kk-KZ"/>
        </w:rPr>
      </w:pPr>
      <w:r w:rsidRPr="00B77254">
        <w:rPr>
          <w:rFonts w:ascii="Times New Roman" w:hAnsi="Times New Roman" w:cs="Times New Roman"/>
          <w:sz w:val="28"/>
          <w:szCs w:val="28"/>
          <w:u w:val="single"/>
          <w:lang w:val="kk-KZ"/>
        </w:rPr>
        <w:t>Билиарлық рефлюкс-гастритті емдеу үшін:</w:t>
      </w:r>
      <w:r>
        <w:rPr>
          <w:rFonts w:ascii="Times New Roman" w:hAnsi="Times New Roman" w:cs="Times New Roman"/>
          <w:sz w:val="28"/>
          <w:szCs w:val="28"/>
          <w:u w:val="single"/>
          <w:lang w:val="kk-KZ"/>
        </w:rPr>
        <w:t xml:space="preserve"> </w:t>
      </w:r>
      <w:r w:rsidRPr="00F57479">
        <w:rPr>
          <w:rFonts w:ascii="Times New Roman" w:hAnsi="Times New Roman" w:cs="Times New Roman"/>
          <w:sz w:val="28"/>
          <w:szCs w:val="28"/>
          <w:lang w:val="kk-KZ"/>
        </w:rPr>
        <w:t>Емдеу курсы 10-14 күнді құрайды. Тұтас алғанда, қолдану ұзақтығы ауру ағымына тәуелді</w:t>
      </w:r>
    </w:p>
    <w:p w14:paraId="442E5E8C" w14:textId="3368A241" w:rsidR="00B77254" w:rsidRPr="0091692E" w:rsidRDefault="00B77254" w:rsidP="00B77254">
      <w:pPr>
        <w:jc w:val="both"/>
        <w:rPr>
          <w:rFonts w:ascii="Times New Roman" w:hAnsi="Times New Roman" w:cs="Times New Roman"/>
          <w:sz w:val="28"/>
          <w:szCs w:val="28"/>
          <w:lang w:val="kk-KZ"/>
        </w:rPr>
      </w:pPr>
      <w:r w:rsidRPr="00B77254">
        <w:rPr>
          <w:rFonts w:ascii="Times New Roman" w:hAnsi="Times New Roman" w:cs="Times New Roman"/>
          <w:sz w:val="28"/>
          <w:szCs w:val="28"/>
          <w:u w:val="single"/>
          <w:lang w:val="kk-KZ"/>
        </w:rPr>
        <w:t>Бастапқы билиарлық циррозды (ББЦ) емдеу үшін:</w:t>
      </w:r>
      <w:r w:rsidR="0091692E" w:rsidRPr="0091692E">
        <w:rPr>
          <w:rFonts w:ascii="Times New Roman" w:hAnsi="Times New Roman" w:cs="Times New Roman"/>
          <w:sz w:val="28"/>
          <w:szCs w:val="28"/>
          <w:lang w:val="kk-KZ"/>
        </w:rPr>
        <w:t xml:space="preserve"> Урсофальк</w:t>
      </w:r>
      <w:r w:rsidR="0091692E">
        <w:rPr>
          <w:rFonts w:ascii="Times New Roman" w:hAnsi="Times New Roman" w:cs="Times New Roman"/>
          <w:sz w:val="28"/>
          <w:szCs w:val="28"/>
          <w:lang w:val="kk-KZ"/>
        </w:rPr>
        <w:t xml:space="preserve"> 250 мг</w:t>
      </w:r>
      <w:r w:rsidR="0091692E" w:rsidRPr="0091692E">
        <w:rPr>
          <w:rFonts w:ascii="Times New Roman" w:hAnsi="Times New Roman" w:cs="Times New Roman"/>
          <w:sz w:val="28"/>
          <w:szCs w:val="28"/>
          <w:lang w:val="kk-KZ"/>
        </w:rPr>
        <w:t xml:space="preserve"> капсулаларын бастапқы билиарлық циррозды емдеу үшін қолдану шектеусіз уақыттар бойы жалғасуы мүмкін.</w:t>
      </w:r>
    </w:p>
    <w:p w14:paraId="02E8E465" w14:textId="77777777" w:rsidR="00E04F65" w:rsidRPr="009C127D" w:rsidRDefault="00E04F65" w:rsidP="00E04F65">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Артық дозаланғанда қолданылатын қажет шаралар</w:t>
      </w:r>
    </w:p>
    <w:p w14:paraId="349B54FA" w14:textId="77777777" w:rsidR="0091692E" w:rsidRPr="0091692E" w:rsidRDefault="0091692E" w:rsidP="0091692E">
      <w:pPr>
        <w:jc w:val="both"/>
        <w:rPr>
          <w:rFonts w:ascii="Times New Roman" w:hAnsi="Times New Roman" w:cs="Times New Roman"/>
          <w:i/>
          <w:sz w:val="28"/>
          <w:szCs w:val="28"/>
          <w:lang w:val="kk-KZ"/>
        </w:rPr>
      </w:pPr>
      <w:r w:rsidRPr="0091692E">
        <w:rPr>
          <w:rFonts w:ascii="Times New Roman" w:hAnsi="Times New Roman" w:cs="Times New Roman"/>
          <w:sz w:val="28"/>
          <w:szCs w:val="28"/>
          <w:lang w:val="kk-KZ"/>
        </w:rPr>
        <w:t xml:space="preserve">Артық дозаланғанда диарея болуы мүмкін. Артық дозалануының басқа симптомдары екіталай, себебі урсодезоксихолий қышқылының сіңуі дозаның жоғарылауымен азаяды, демек нәжіспен шығарылуы көбейеді. </w:t>
      </w:r>
      <w:r w:rsidRPr="0091692E">
        <w:rPr>
          <w:rFonts w:ascii="Times New Roman" w:hAnsi="Times New Roman" w:cs="Times New Roman"/>
          <w:i/>
          <w:sz w:val="28"/>
          <w:szCs w:val="28"/>
          <w:lang w:val="kk-KZ"/>
        </w:rPr>
        <w:t>Диареяні емдеу: сұйықтық көлемі мен электролитті теңгерімнің орнын толтыра отырып, диареяны симптоматикалық емдеу.</w:t>
      </w:r>
    </w:p>
    <w:p w14:paraId="6A45AF40" w14:textId="4617BFD4" w:rsidR="00991CCB" w:rsidRPr="009C127D" w:rsidRDefault="0091692E" w:rsidP="0091692E">
      <w:pPr>
        <w:jc w:val="both"/>
        <w:rPr>
          <w:rFonts w:ascii="Times New Roman" w:hAnsi="Times New Roman" w:cs="Times New Roman"/>
          <w:sz w:val="28"/>
          <w:szCs w:val="28"/>
          <w:lang w:val="kk-KZ"/>
        </w:rPr>
      </w:pPr>
      <w:r w:rsidRPr="0091692E">
        <w:rPr>
          <w:rFonts w:ascii="Times New Roman" w:hAnsi="Times New Roman" w:cs="Times New Roman"/>
          <w:sz w:val="28"/>
          <w:szCs w:val="28"/>
          <w:lang w:val="kk-KZ"/>
        </w:rPr>
        <w:t>Урсодезоксихолий қышқылының жоғары дозаларымен ұзақ емдеу (28-30 мг/кг/тәу) бастапқы склероздаушы холангиті бар пациенттерде (тікелей емес тағайындау бойынша) күрделі жағымсыз әсерлердің анағұрлым жоғары көрсеткіштерімен байланысты</w:t>
      </w:r>
      <w:r w:rsidR="00991CCB" w:rsidRPr="009C127D">
        <w:rPr>
          <w:rFonts w:ascii="Times New Roman" w:hAnsi="Times New Roman" w:cs="Times New Roman"/>
          <w:sz w:val="28"/>
          <w:szCs w:val="28"/>
          <w:lang w:val="kk-KZ"/>
        </w:rPr>
        <w:t>.</w:t>
      </w:r>
    </w:p>
    <w:p w14:paraId="3599DE13" w14:textId="73D69221" w:rsidR="00CE6B01" w:rsidRPr="009C127D" w:rsidRDefault="00132B03" w:rsidP="00A20DF8">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Дәрілік препараттың қолдану тәсілін түсіндіру үшін медициналық қызметкерге кеңес алуға жүгіну жөніндегі ұсынымдар</w:t>
      </w:r>
    </w:p>
    <w:p w14:paraId="035FA098" w14:textId="6BCA7B32" w:rsidR="00B2084B" w:rsidRPr="009C127D" w:rsidRDefault="00D1185F" w:rsidP="00B2084B">
      <w:pPr>
        <w:jc w:val="both"/>
        <w:rPr>
          <w:rFonts w:ascii="Times New Roman" w:hAnsi="Times New Roman" w:cs="Times New Roman"/>
          <w:sz w:val="28"/>
          <w:szCs w:val="28"/>
          <w:lang w:val="kk-KZ"/>
        </w:rPr>
      </w:pPr>
      <w:r w:rsidRPr="002821E9">
        <w:rPr>
          <w:rFonts w:ascii="Times New Roman" w:hAnsi="Times New Roman" w:cs="Times New Roman"/>
          <w:sz w:val="28"/>
          <w:szCs w:val="28"/>
          <w:lang w:val="kk-KZ"/>
        </w:rPr>
        <w:t>Осы дәрі-дәрмекті қолдануға қатысты қосымша сұрақтарыңыз болса, дәрігеріңізден немесе фармацевттен сұраңыз</w:t>
      </w:r>
      <w:r w:rsidR="00B2084B" w:rsidRPr="002821E9">
        <w:rPr>
          <w:rFonts w:ascii="Times New Roman" w:hAnsi="Times New Roman" w:cs="Times New Roman"/>
          <w:sz w:val="28"/>
          <w:szCs w:val="28"/>
          <w:lang w:val="kk-KZ"/>
        </w:rPr>
        <w:t>.</w:t>
      </w:r>
    </w:p>
    <w:p w14:paraId="11918A25" w14:textId="77777777" w:rsidR="00CE6B01" w:rsidRPr="00D1185F" w:rsidRDefault="00CE6B01" w:rsidP="00A20DF8">
      <w:pPr>
        <w:jc w:val="both"/>
        <w:rPr>
          <w:rFonts w:ascii="Times New Roman" w:hAnsi="Times New Roman" w:cs="Times New Roman"/>
          <w:b/>
          <w:sz w:val="28"/>
          <w:szCs w:val="28"/>
          <w:lang w:val="kk-KZ"/>
        </w:rPr>
      </w:pPr>
    </w:p>
    <w:p w14:paraId="176D577B" w14:textId="1E8B421E" w:rsidR="00A30A8B" w:rsidRPr="009C127D" w:rsidRDefault="00440B17" w:rsidP="00EF1AAD">
      <w:pPr>
        <w:tabs>
          <w:tab w:val="left" w:pos="1134"/>
          <w:tab w:val="left" w:pos="1701"/>
          <w:tab w:val="right" w:pos="3969"/>
          <w:tab w:val="right" w:pos="5670"/>
          <w:tab w:val="right" w:pos="7056"/>
        </w:tabs>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 xml:space="preserve">ДП стандартты қолданған кезде байқалатын жағымсыз реакциялардың сипаттамасы және осы жағдайда қабылдауға тиісті </w:t>
      </w:r>
      <w:r w:rsidRPr="009C127D">
        <w:rPr>
          <w:rFonts w:ascii="Times New Roman" w:hAnsi="Times New Roman" w:cs="Times New Roman"/>
          <w:b/>
          <w:sz w:val="28"/>
          <w:szCs w:val="28"/>
          <w:lang w:val="kk-KZ"/>
        </w:rPr>
        <w:lastRenderedPageBreak/>
        <w:t>шаралар</w:t>
      </w:r>
      <w:r w:rsidR="005A7847" w:rsidRPr="009C127D">
        <w:rPr>
          <w:rFonts w:ascii="Times New Roman" w:hAnsi="Times New Roman" w:cs="Times New Roman"/>
          <w:b/>
          <w:sz w:val="28"/>
          <w:szCs w:val="28"/>
          <w:lang w:val="kk-KZ"/>
        </w:rPr>
        <w:t xml:space="preserve"> </w:t>
      </w:r>
    </w:p>
    <w:p w14:paraId="7F364D51" w14:textId="77777777" w:rsidR="00D1185F" w:rsidRPr="00D1185F" w:rsidRDefault="00D1185F" w:rsidP="00D1185F">
      <w:pPr>
        <w:jc w:val="both"/>
        <w:rPr>
          <w:rFonts w:ascii="Times New Roman" w:hAnsi="Times New Roman" w:cs="Times New Roman"/>
          <w:i/>
          <w:sz w:val="28"/>
          <w:szCs w:val="28"/>
          <w:lang w:val="kk-KZ"/>
        </w:rPr>
      </w:pPr>
      <w:r w:rsidRPr="00D1185F">
        <w:rPr>
          <w:rFonts w:ascii="Times New Roman" w:hAnsi="Times New Roman" w:cs="Times New Roman"/>
          <w:i/>
          <w:sz w:val="28"/>
          <w:szCs w:val="28"/>
          <w:lang w:val="kk-KZ"/>
        </w:rPr>
        <w:t>Жиі (</w:t>
      </w:r>
      <w:r w:rsidRPr="00D1185F">
        <w:rPr>
          <w:rFonts w:ascii="Times New Roman" w:hAnsi="Times New Roman" w:cs="Times New Roman"/>
          <w:i/>
          <w:sz w:val="28"/>
          <w:lang w:val="de-DE"/>
        </w:rPr>
        <w:t xml:space="preserve">≥1/100, </w:t>
      </w:r>
      <w:r w:rsidRPr="00D1185F">
        <w:rPr>
          <w:rFonts w:ascii="Times New Roman" w:hAnsi="Times New Roman" w:cs="Times New Roman"/>
          <w:i/>
          <w:sz w:val="28"/>
          <w:lang w:val="kk-KZ"/>
        </w:rPr>
        <w:t xml:space="preserve">бірақ </w:t>
      </w:r>
      <w:r w:rsidRPr="00D1185F">
        <w:rPr>
          <w:rFonts w:ascii="Times New Roman" w:hAnsi="Times New Roman" w:cs="Times New Roman"/>
          <w:i/>
          <w:sz w:val="28"/>
          <w:lang w:val="de-DE"/>
        </w:rPr>
        <w:t>&lt; 1/10</w:t>
      </w:r>
      <w:r w:rsidRPr="00D1185F">
        <w:rPr>
          <w:rFonts w:ascii="Times New Roman" w:hAnsi="Times New Roman" w:cs="Times New Roman"/>
          <w:i/>
          <w:sz w:val="28"/>
          <w:lang w:val="kk-KZ"/>
        </w:rPr>
        <w:t xml:space="preserve"> адам)</w:t>
      </w:r>
      <w:r w:rsidRPr="00D1185F">
        <w:rPr>
          <w:rFonts w:ascii="Times New Roman" w:hAnsi="Times New Roman" w:cs="Times New Roman"/>
          <w:i/>
          <w:sz w:val="28"/>
          <w:szCs w:val="28"/>
          <w:lang w:val="kk-KZ"/>
        </w:rPr>
        <w:t xml:space="preserve">: </w:t>
      </w:r>
    </w:p>
    <w:p w14:paraId="614127F1" w14:textId="0A85270B" w:rsidR="00D1185F" w:rsidRPr="00D1185F" w:rsidRDefault="00D1185F" w:rsidP="00D1185F">
      <w:pPr>
        <w:jc w:val="both"/>
        <w:rPr>
          <w:rFonts w:ascii="Times New Roman" w:hAnsi="Times New Roman" w:cs="Times New Roman"/>
          <w:bCs/>
          <w:iCs/>
          <w:sz w:val="28"/>
          <w:szCs w:val="28"/>
          <w:lang w:val="kk-KZ"/>
        </w:rPr>
      </w:pPr>
      <w:r w:rsidRPr="00D1185F">
        <w:rPr>
          <w:rFonts w:ascii="Times New Roman" w:hAnsi="Times New Roman" w:cs="Times New Roman"/>
          <w:bCs/>
          <w:iCs/>
          <w:sz w:val="28"/>
          <w:szCs w:val="28"/>
          <w:lang w:val="kk-KZ"/>
        </w:rPr>
        <w:t xml:space="preserve">- </w:t>
      </w:r>
      <w:r w:rsidRPr="00D1185F">
        <w:rPr>
          <w:rFonts w:ascii="Times New Roman" w:hAnsi="Times New Roman" w:cs="Times New Roman"/>
          <w:bCs/>
          <w:iCs/>
          <w:sz w:val="28"/>
          <w:szCs w:val="28"/>
          <w:u w:val="single"/>
          <w:lang w:val="kk-KZ"/>
        </w:rPr>
        <w:t>Асқазан-ішек жолы тарапынан болатын бұзылыстар</w:t>
      </w:r>
      <w:r w:rsidRPr="00D1185F">
        <w:rPr>
          <w:rFonts w:ascii="Times New Roman" w:hAnsi="Times New Roman" w:cs="Times New Roman"/>
          <w:bCs/>
          <w:iCs/>
          <w:sz w:val="28"/>
          <w:szCs w:val="28"/>
          <w:lang w:val="kk-KZ"/>
        </w:rPr>
        <w:t xml:space="preserve">: </w:t>
      </w:r>
      <w:r w:rsidR="002821E9" w:rsidRPr="001719DE">
        <w:rPr>
          <w:rFonts w:ascii="Times New Roman" w:hAnsi="Times New Roman" w:cs="Times New Roman"/>
          <w:sz w:val="28"/>
          <w:szCs w:val="28"/>
          <w:lang w:val="kk-KZ"/>
        </w:rPr>
        <w:t>паста</w:t>
      </w:r>
      <w:r w:rsidRPr="001719DE">
        <w:rPr>
          <w:rFonts w:ascii="Times New Roman" w:hAnsi="Times New Roman" w:cs="Times New Roman"/>
          <w:sz w:val="28"/>
          <w:szCs w:val="28"/>
          <w:lang w:val="kk-KZ"/>
        </w:rPr>
        <w:t xml:space="preserve"> тәрізді</w:t>
      </w:r>
      <w:r w:rsidRPr="00D1185F">
        <w:rPr>
          <w:rFonts w:ascii="Times New Roman" w:hAnsi="Times New Roman" w:cs="Times New Roman"/>
          <w:sz w:val="28"/>
          <w:szCs w:val="28"/>
          <w:lang w:val="kk-KZ"/>
        </w:rPr>
        <w:t xml:space="preserve"> (жұмсақ) нәжіс немесе</w:t>
      </w:r>
      <w:r w:rsidRPr="00D1185F">
        <w:rPr>
          <w:rFonts w:ascii="Times New Roman" w:hAnsi="Times New Roman" w:cs="Times New Roman"/>
          <w:bCs/>
          <w:sz w:val="28"/>
          <w:szCs w:val="28"/>
          <w:lang w:val="kk-KZ"/>
        </w:rPr>
        <w:t xml:space="preserve"> диарея. </w:t>
      </w:r>
    </w:p>
    <w:p w14:paraId="1BA62AC9" w14:textId="77777777" w:rsidR="00D1185F" w:rsidRPr="00D1185F" w:rsidRDefault="00D1185F" w:rsidP="00D1185F">
      <w:pPr>
        <w:jc w:val="both"/>
        <w:rPr>
          <w:rFonts w:ascii="Times New Roman" w:hAnsi="Times New Roman" w:cs="Times New Roman"/>
          <w:i/>
          <w:sz w:val="28"/>
          <w:szCs w:val="28"/>
          <w:lang w:val="kk-KZ"/>
        </w:rPr>
      </w:pPr>
      <w:r w:rsidRPr="00D1185F">
        <w:rPr>
          <w:rFonts w:ascii="Times New Roman" w:hAnsi="Times New Roman" w:cs="Times New Roman"/>
          <w:i/>
          <w:sz w:val="28"/>
          <w:szCs w:val="28"/>
          <w:lang w:val="kk-KZ"/>
        </w:rPr>
        <w:t xml:space="preserve">Өте сирек </w:t>
      </w:r>
      <w:r w:rsidRPr="00D1185F">
        <w:rPr>
          <w:rFonts w:ascii="Times New Roman" w:hAnsi="Times New Roman" w:cs="Times New Roman"/>
          <w:i/>
          <w:sz w:val="28"/>
          <w:lang w:val="kk-KZ"/>
        </w:rPr>
        <w:t>(&lt; 1/10ˈ000 адам)</w:t>
      </w:r>
      <w:r w:rsidRPr="00D1185F">
        <w:rPr>
          <w:rFonts w:ascii="Times New Roman" w:hAnsi="Times New Roman" w:cs="Times New Roman"/>
          <w:i/>
          <w:sz w:val="28"/>
          <w:szCs w:val="28"/>
          <w:lang w:val="kk-KZ"/>
        </w:rPr>
        <w:t>:</w:t>
      </w:r>
    </w:p>
    <w:p w14:paraId="50C41984" w14:textId="77777777" w:rsidR="00D1185F" w:rsidRPr="00D1185F" w:rsidRDefault="00D1185F" w:rsidP="00D1185F">
      <w:pPr>
        <w:jc w:val="both"/>
        <w:rPr>
          <w:rFonts w:ascii="Times New Roman" w:hAnsi="Times New Roman" w:cs="Times New Roman"/>
          <w:sz w:val="28"/>
          <w:szCs w:val="28"/>
          <w:lang w:val="kk-KZ"/>
        </w:rPr>
      </w:pPr>
      <w:r w:rsidRPr="00D1185F">
        <w:rPr>
          <w:rFonts w:ascii="Times New Roman" w:hAnsi="Times New Roman" w:cs="Times New Roman"/>
          <w:sz w:val="28"/>
          <w:szCs w:val="28"/>
          <w:lang w:val="kk-KZ"/>
        </w:rPr>
        <w:t xml:space="preserve">- </w:t>
      </w:r>
      <w:r w:rsidRPr="00D1185F">
        <w:rPr>
          <w:rFonts w:ascii="Times New Roman" w:hAnsi="Times New Roman" w:cs="Times New Roman"/>
          <w:bCs/>
          <w:iCs/>
          <w:sz w:val="28"/>
          <w:szCs w:val="28"/>
          <w:u w:val="single"/>
          <w:lang w:val="kk-KZ"/>
        </w:rPr>
        <w:t>Асқазан-ішек жолы тарапынан болатын бұзылыстар:</w:t>
      </w:r>
      <w:r w:rsidRPr="00D1185F">
        <w:rPr>
          <w:rFonts w:ascii="Times New Roman" w:hAnsi="Times New Roman" w:cs="Times New Roman"/>
          <w:sz w:val="28"/>
          <w:szCs w:val="28"/>
          <w:lang w:val="kk-KZ"/>
        </w:rPr>
        <w:t xml:space="preserve"> бастапқы билиарлық циррозды емдеу кезінде оң жақта іш аумағының қатты ауыруы </w:t>
      </w:r>
    </w:p>
    <w:p w14:paraId="0E13B526" w14:textId="77777777" w:rsidR="00D1185F" w:rsidRPr="00D1185F" w:rsidRDefault="00D1185F" w:rsidP="00D1185F">
      <w:pPr>
        <w:jc w:val="both"/>
        <w:rPr>
          <w:rFonts w:ascii="Times New Roman" w:hAnsi="Times New Roman" w:cs="Times New Roman"/>
          <w:sz w:val="28"/>
          <w:szCs w:val="28"/>
          <w:lang w:val="kk-KZ"/>
        </w:rPr>
      </w:pPr>
      <w:r w:rsidRPr="00D1185F">
        <w:rPr>
          <w:rFonts w:ascii="Times New Roman" w:hAnsi="Times New Roman" w:cs="Times New Roman"/>
          <w:sz w:val="28"/>
          <w:szCs w:val="28"/>
          <w:lang w:val="kk-KZ"/>
        </w:rPr>
        <w:t xml:space="preserve">- </w:t>
      </w:r>
      <w:r w:rsidRPr="00D1185F">
        <w:rPr>
          <w:rFonts w:ascii="Times New Roman" w:hAnsi="Times New Roman" w:cs="Times New Roman"/>
          <w:sz w:val="28"/>
          <w:szCs w:val="28"/>
          <w:u w:val="single"/>
          <w:lang w:val="kk-KZ"/>
        </w:rPr>
        <w:t>Бауыр және өт шығару жолдары тарапынан болатын бұзылыстар</w:t>
      </w:r>
      <w:r w:rsidRPr="00D1185F">
        <w:rPr>
          <w:rFonts w:ascii="Times New Roman" w:hAnsi="Times New Roman" w:cs="Times New Roman"/>
          <w:color w:val="000000"/>
          <w:sz w:val="28"/>
          <w:szCs w:val="28"/>
          <w:u w:val="single"/>
          <w:lang w:val="kk-KZ"/>
        </w:rPr>
        <w:t>:</w:t>
      </w:r>
      <w:r w:rsidRPr="00D1185F">
        <w:rPr>
          <w:rFonts w:ascii="Times New Roman" w:hAnsi="Times New Roman" w:cs="Times New Roman"/>
          <w:color w:val="000000"/>
          <w:sz w:val="28"/>
          <w:szCs w:val="28"/>
          <w:lang w:val="kk-KZ"/>
        </w:rPr>
        <w:t xml:space="preserve"> </w:t>
      </w:r>
      <w:r w:rsidRPr="00D1185F">
        <w:rPr>
          <w:rFonts w:ascii="Times New Roman" w:hAnsi="Times New Roman" w:cs="Times New Roman"/>
          <w:sz w:val="28"/>
          <w:szCs w:val="28"/>
          <w:lang w:val="kk-KZ"/>
        </w:rPr>
        <w:t>өт</w:t>
      </w:r>
      <w:r w:rsidRPr="00D1185F">
        <w:rPr>
          <w:rFonts w:ascii="Times New Roman" w:hAnsi="Times New Roman" w:cs="Times New Roman"/>
          <w:i/>
          <w:sz w:val="28"/>
          <w:szCs w:val="28"/>
          <w:lang w:val="kk-KZ"/>
        </w:rPr>
        <w:t xml:space="preserve"> </w:t>
      </w:r>
      <w:r w:rsidRPr="00D1185F">
        <w:rPr>
          <w:rFonts w:ascii="Times New Roman" w:hAnsi="Times New Roman" w:cs="Times New Roman"/>
          <w:sz w:val="28"/>
          <w:szCs w:val="28"/>
          <w:lang w:val="kk-KZ"/>
        </w:rPr>
        <w:t>тастарының</w:t>
      </w:r>
      <w:r w:rsidRPr="00D1185F">
        <w:rPr>
          <w:rFonts w:ascii="Times New Roman" w:hAnsi="Times New Roman" w:cs="Times New Roman"/>
          <w:i/>
          <w:sz w:val="28"/>
          <w:szCs w:val="28"/>
          <w:lang w:val="kk-KZ"/>
        </w:rPr>
        <w:t xml:space="preserve"> </w:t>
      </w:r>
      <w:r w:rsidRPr="00D1185F">
        <w:rPr>
          <w:rFonts w:ascii="Times New Roman" w:hAnsi="Times New Roman" w:cs="Times New Roman"/>
          <w:sz w:val="28"/>
          <w:szCs w:val="28"/>
          <w:lang w:val="kk-KZ"/>
        </w:rPr>
        <w:t xml:space="preserve">кальцийленуі, бауыр циррозы декомпенсациясы, препаратты тоқтатқаннан кейін ішінара регрессияланатын бастапқы билиарлық циррозды кешеуілдеген сатысында емдеу кезінде </w:t>
      </w:r>
    </w:p>
    <w:p w14:paraId="25191E44" w14:textId="77777777" w:rsidR="00D1185F" w:rsidRPr="00D1185F" w:rsidRDefault="00D1185F" w:rsidP="00D1185F">
      <w:pPr>
        <w:jc w:val="both"/>
        <w:rPr>
          <w:rFonts w:ascii="Times New Roman" w:hAnsi="Times New Roman" w:cs="Times New Roman"/>
          <w:sz w:val="28"/>
          <w:szCs w:val="28"/>
          <w:lang w:val="kk-KZ"/>
        </w:rPr>
      </w:pPr>
      <w:r w:rsidRPr="00D1185F">
        <w:rPr>
          <w:rFonts w:ascii="Times New Roman" w:hAnsi="Times New Roman" w:cs="Times New Roman"/>
          <w:sz w:val="28"/>
          <w:szCs w:val="28"/>
          <w:lang w:val="kk-KZ"/>
        </w:rPr>
        <w:t xml:space="preserve">- </w:t>
      </w:r>
      <w:r w:rsidRPr="00D1185F">
        <w:rPr>
          <w:rFonts w:ascii="Times New Roman" w:hAnsi="Times New Roman" w:cs="Times New Roman"/>
          <w:sz w:val="28"/>
          <w:szCs w:val="28"/>
          <w:u w:val="single"/>
          <w:lang w:val="kk-KZ"/>
        </w:rPr>
        <w:t>Тері және тері асты тіндері тарапынан болатын бұзылыстар</w:t>
      </w:r>
      <w:r w:rsidRPr="00D1185F">
        <w:rPr>
          <w:rFonts w:ascii="Times New Roman" w:hAnsi="Times New Roman" w:cs="Times New Roman"/>
          <w:bCs/>
          <w:iCs/>
          <w:sz w:val="28"/>
          <w:szCs w:val="28"/>
          <w:u w:val="single"/>
          <w:lang w:val="kk-KZ"/>
        </w:rPr>
        <w:t>:</w:t>
      </w:r>
      <w:r w:rsidRPr="00D1185F">
        <w:rPr>
          <w:rFonts w:ascii="Times New Roman" w:hAnsi="Times New Roman" w:cs="Times New Roman"/>
          <w:bCs/>
          <w:iCs/>
          <w:sz w:val="28"/>
          <w:szCs w:val="28"/>
          <w:lang w:val="kk-KZ"/>
        </w:rPr>
        <w:t xml:space="preserve"> </w:t>
      </w:r>
      <w:r w:rsidRPr="00D1185F">
        <w:rPr>
          <w:rFonts w:ascii="Times New Roman" w:hAnsi="Times New Roman" w:cs="Times New Roman"/>
          <w:sz w:val="28"/>
          <w:szCs w:val="28"/>
          <w:lang w:val="kk-KZ"/>
        </w:rPr>
        <w:t>есекжем.</w:t>
      </w:r>
    </w:p>
    <w:p w14:paraId="6F21864B" w14:textId="77777777" w:rsidR="00095CA0" w:rsidRPr="00D1185F" w:rsidRDefault="00095CA0" w:rsidP="00095CA0">
      <w:pPr>
        <w:pStyle w:val="af3"/>
        <w:jc w:val="both"/>
        <w:rPr>
          <w:rFonts w:ascii="Times New Roman" w:eastAsia="Times New Roman" w:hAnsi="Times New Roman"/>
          <w:sz w:val="28"/>
          <w:szCs w:val="28"/>
          <w:lang w:val="kk-KZ" w:eastAsia="ru-RU"/>
        </w:rPr>
      </w:pPr>
    </w:p>
    <w:p w14:paraId="7429EEE4" w14:textId="7734258C" w:rsidR="004F2FFF" w:rsidRPr="009C127D" w:rsidRDefault="004F2FFF" w:rsidP="004F2FFF">
      <w:pPr>
        <w:pStyle w:val="af3"/>
        <w:jc w:val="both"/>
        <w:rPr>
          <w:rFonts w:ascii="Times New Roman" w:eastAsia="Times New Roman" w:hAnsi="Times New Roman"/>
          <w:b/>
          <w:color w:val="000000"/>
          <w:sz w:val="28"/>
          <w:szCs w:val="28"/>
          <w:lang w:val="kk-KZ" w:eastAsia="ru-RU"/>
        </w:rPr>
      </w:pPr>
      <w:r w:rsidRPr="009C127D">
        <w:rPr>
          <w:rFonts w:ascii="Times New Roman" w:eastAsia="Times New Roman" w:hAnsi="Times New Roman"/>
          <w:b/>
          <w:color w:val="000000"/>
          <w:sz w:val="28"/>
          <w:szCs w:val="28"/>
          <w:lang w:val="kk-KZ" w:eastAsia="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w:t>
      </w:r>
      <w:r w:rsidR="004A2E20" w:rsidRPr="009C127D">
        <w:rPr>
          <w:rFonts w:ascii="Times New Roman" w:eastAsia="Times New Roman" w:hAnsi="Times New Roman"/>
          <w:b/>
          <w:color w:val="000000"/>
          <w:sz w:val="28"/>
          <w:szCs w:val="28"/>
          <w:lang w:val="kk-KZ" w:eastAsia="ru-RU"/>
        </w:rPr>
        <w:t>ек</w:t>
      </w:r>
    </w:p>
    <w:p w14:paraId="34E2110B" w14:textId="0BDEE613" w:rsidR="00D1185F" w:rsidRPr="00D1185F" w:rsidRDefault="00D1185F" w:rsidP="00440B17">
      <w:pPr>
        <w:pStyle w:val="af3"/>
        <w:jc w:val="both"/>
        <w:rPr>
          <w:rFonts w:ascii="Times New Roman" w:eastAsia="Times New Roman" w:hAnsi="Times New Roman"/>
          <w:i/>
          <w:color w:val="000000"/>
          <w:sz w:val="28"/>
          <w:szCs w:val="28"/>
          <w:lang w:val="kk-KZ" w:eastAsia="ru-RU"/>
        </w:rPr>
      </w:pPr>
      <w:r w:rsidRPr="002821E9">
        <w:rPr>
          <w:rFonts w:ascii="Times New Roman" w:eastAsia="Times New Roman" w:hAnsi="Times New Roman"/>
          <w:i/>
          <w:color w:val="000000"/>
          <w:sz w:val="28"/>
          <w:szCs w:val="28"/>
          <w:lang w:val="kk-KZ" w:eastAsia="ru-RU"/>
        </w:rPr>
        <w:t>Жағымсыз реакциялар бойынша ақпараттық база</w:t>
      </w:r>
    </w:p>
    <w:p w14:paraId="27386136" w14:textId="02D15CCF" w:rsidR="00B2084B" w:rsidRPr="009C127D" w:rsidRDefault="00B2084B" w:rsidP="00440B17">
      <w:pPr>
        <w:pStyle w:val="af3"/>
        <w:jc w:val="both"/>
        <w:rPr>
          <w:rFonts w:ascii="Times New Roman" w:hAnsi="Times New Roman"/>
          <w:color w:val="000000"/>
          <w:sz w:val="28"/>
          <w:szCs w:val="28"/>
          <w:lang w:val="kk-KZ"/>
        </w:rPr>
      </w:pPr>
      <w:r w:rsidRPr="009C127D">
        <w:rPr>
          <w:rFonts w:ascii="Times New Roman" w:eastAsia="Times New Roman" w:hAnsi="Times New Roman"/>
          <w:color w:val="000000"/>
          <w:sz w:val="28"/>
          <w:szCs w:val="28"/>
          <w:lang w:val="kk-KZ" w:eastAsia="ru-RU"/>
        </w:rPr>
        <w:t>Қазақстан Республикасы Денсаулық сақтау министрлігі Медициналық және фармацевтикалық бақылау комитеті</w:t>
      </w:r>
      <w:r w:rsidR="00440B17" w:rsidRPr="009C127D">
        <w:rPr>
          <w:rFonts w:ascii="Times New Roman" w:eastAsia="Times New Roman" w:hAnsi="Times New Roman"/>
          <w:color w:val="000000"/>
          <w:sz w:val="28"/>
          <w:szCs w:val="28"/>
          <w:lang w:val="kk-KZ" w:eastAsia="ru-RU"/>
        </w:rPr>
        <w:t xml:space="preserve">нің </w:t>
      </w:r>
      <w:r w:rsidRPr="009C127D">
        <w:rPr>
          <w:rFonts w:ascii="Times New Roman" w:hAnsi="Times New Roman"/>
          <w:color w:val="000000"/>
          <w:sz w:val="28"/>
          <w:szCs w:val="28"/>
          <w:lang w:val="kk-KZ"/>
        </w:rPr>
        <w:t>«Дәрілік заттар мен медициналық бұйымдарды сараптау ұлттық орталығы» ШЖҚ РМК</w:t>
      </w:r>
    </w:p>
    <w:p w14:paraId="38093815" w14:textId="38F60CF7" w:rsidR="0013760E" w:rsidRPr="009C127D" w:rsidRDefault="00371C45" w:rsidP="00B2084B">
      <w:pPr>
        <w:jc w:val="both"/>
        <w:rPr>
          <w:rFonts w:ascii="Times New Roman" w:hAnsi="Times New Roman" w:cs="Times New Roman"/>
          <w:sz w:val="28"/>
          <w:szCs w:val="28"/>
          <w:lang w:val="kk-KZ"/>
        </w:rPr>
      </w:pPr>
      <w:hyperlink r:id="rId11" w:history="1">
        <w:r w:rsidR="0013760E" w:rsidRPr="009C127D">
          <w:rPr>
            <w:rStyle w:val="a6"/>
            <w:rFonts w:ascii="Times New Roman" w:hAnsi="Times New Roman" w:cs="Times New Roman"/>
            <w:sz w:val="28"/>
            <w:szCs w:val="28"/>
            <w:lang w:val="kk-KZ"/>
          </w:rPr>
          <w:t>http://www.ndda.kz</w:t>
        </w:r>
      </w:hyperlink>
    </w:p>
    <w:p w14:paraId="49E47779" w14:textId="77777777" w:rsidR="00A30A8B" w:rsidRPr="009C127D" w:rsidRDefault="00A30A8B" w:rsidP="00A30A8B">
      <w:pPr>
        <w:jc w:val="both"/>
        <w:rPr>
          <w:rFonts w:ascii="Times New Roman" w:hAnsi="Times New Roman" w:cs="Times New Roman"/>
          <w:b/>
          <w:sz w:val="28"/>
          <w:szCs w:val="28"/>
          <w:lang w:val="de-DE"/>
        </w:rPr>
      </w:pPr>
    </w:p>
    <w:p w14:paraId="5CC82E2E" w14:textId="77777777" w:rsidR="00A30A8B" w:rsidRPr="009C127D" w:rsidRDefault="00A30A8B" w:rsidP="00A30A8B">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Қосымша ақпараттар</w:t>
      </w:r>
    </w:p>
    <w:p w14:paraId="06A070A8" w14:textId="77777777" w:rsidR="00A30A8B" w:rsidRPr="009C127D" w:rsidRDefault="00A30A8B" w:rsidP="00A30A8B">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Д</w:t>
      </w:r>
      <w:r w:rsidR="001B2D08" w:rsidRPr="009C127D">
        <w:rPr>
          <w:rFonts w:ascii="Times New Roman" w:hAnsi="Times New Roman" w:cs="Times New Roman"/>
          <w:b/>
          <w:i/>
          <w:sz w:val="28"/>
          <w:szCs w:val="28"/>
          <w:lang w:val="kk-KZ"/>
        </w:rPr>
        <w:t>ә</w:t>
      </w:r>
      <w:r w:rsidRPr="009C127D">
        <w:rPr>
          <w:rFonts w:ascii="Times New Roman" w:hAnsi="Times New Roman" w:cs="Times New Roman"/>
          <w:b/>
          <w:i/>
          <w:sz w:val="28"/>
          <w:szCs w:val="28"/>
          <w:lang w:val="kk-KZ"/>
        </w:rPr>
        <w:t>рілік препараттың құрамы</w:t>
      </w:r>
    </w:p>
    <w:p w14:paraId="540E9D9E" w14:textId="1995FBCD" w:rsidR="002C0934" w:rsidRPr="009C127D" w:rsidRDefault="007E4882" w:rsidP="006220E2">
      <w:pPr>
        <w:rPr>
          <w:rFonts w:ascii="Times New Roman" w:hAnsi="Times New Roman" w:cs="Times New Roman"/>
          <w:sz w:val="28"/>
          <w:szCs w:val="28"/>
          <w:lang w:val="kk-KZ"/>
        </w:rPr>
      </w:pPr>
      <w:r w:rsidRPr="009C127D">
        <w:rPr>
          <w:rFonts w:ascii="Times New Roman" w:hAnsi="Times New Roman" w:cs="Times New Roman"/>
          <w:sz w:val="28"/>
          <w:szCs w:val="28"/>
          <w:lang w:val="kk-KZ"/>
        </w:rPr>
        <w:t xml:space="preserve">Бір </w:t>
      </w:r>
      <w:r w:rsidR="00D1185F">
        <w:rPr>
          <w:rFonts w:ascii="Times New Roman" w:hAnsi="Times New Roman" w:cs="Times New Roman"/>
          <w:sz w:val="28"/>
          <w:szCs w:val="28"/>
          <w:lang w:val="kk-KZ"/>
        </w:rPr>
        <w:t>капсула</w:t>
      </w:r>
      <w:r w:rsidR="00423C5E" w:rsidRPr="009C127D">
        <w:rPr>
          <w:rFonts w:ascii="Times New Roman" w:hAnsi="Times New Roman" w:cs="Times New Roman"/>
          <w:sz w:val="28"/>
          <w:szCs w:val="28"/>
          <w:lang w:val="kk-KZ"/>
        </w:rPr>
        <w:t xml:space="preserve"> құрамында</w:t>
      </w:r>
      <w:r w:rsidR="002C0934" w:rsidRPr="009C127D">
        <w:rPr>
          <w:rFonts w:ascii="Times New Roman" w:hAnsi="Times New Roman" w:cs="Times New Roman"/>
          <w:sz w:val="28"/>
          <w:szCs w:val="28"/>
          <w:lang w:val="kk-KZ"/>
        </w:rPr>
        <w:t xml:space="preserve"> </w:t>
      </w:r>
    </w:p>
    <w:p w14:paraId="2EBC692D" w14:textId="1F906EC3" w:rsidR="004A2E20" w:rsidRPr="009C127D" w:rsidRDefault="00423C5E" w:rsidP="006220E2">
      <w:pPr>
        <w:rPr>
          <w:rFonts w:ascii="Times New Roman" w:hAnsi="Times New Roman" w:cs="Times New Roman"/>
          <w:sz w:val="28"/>
          <w:szCs w:val="28"/>
          <w:lang w:val="kk-KZ"/>
        </w:rPr>
      </w:pPr>
      <w:r w:rsidRPr="009C127D">
        <w:rPr>
          <w:rFonts w:ascii="Times New Roman" w:hAnsi="Times New Roman" w:cs="Times New Roman"/>
          <w:i/>
          <w:sz w:val="28"/>
          <w:szCs w:val="28"/>
          <w:lang w:val="kk-KZ"/>
        </w:rPr>
        <w:t>белсенді зат</w:t>
      </w:r>
      <w:r w:rsidR="00D1185F">
        <w:rPr>
          <w:rFonts w:ascii="Times New Roman" w:hAnsi="Times New Roman" w:cs="Times New Roman"/>
          <w:i/>
          <w:sz w:val="28"/>
          <w:szCs w:val="28"/>
          <w:lang w:val="kk-KZ"/>
        </w:rPr>
        <w:t>:</w:t>
      </w:r>
      <w:r w:rsidR="007E4882" w:rsidRPr="009C127D">
        <w:rPr>
          <w:rFonts w:ascii="Times New Roman" w:hAnsi="Times New Roman" w:cs="Times New Roman"/>
          <w:i/>
          <w:sz w:val="28"/>
          <w:szCs w:val="28"/>
          <w:lang w:val="kk-KZ"/>
        </w:rPr>
        <w:t xml:space="preserve"> </w:t>
      </w:r>
      <w:r w:rsidR="00D1185F">
        <w:rPr>
          <w:rFonts w:ascii="Times New Roman" w:hAnsi="Times New Roman" w:cs="Times New Roman"/>
          <w:sz w:val="28"/>
          <w:szCs w:val="28"/>
          <w:lang w:val="kk-KZ"/>
        </w:rPr>
        <w:t>урсодезоксихолий қышқылы 250</w:t>
      </w:r>
      <w:r w:rsidR="004A2E20" w:rsidRPr="009C127D">
        <w:rPr>
          <w:rFonts w:ascii="Times New Roman" w:hAnsi="Times New Roman" w:cs="Times New Roman"/>
          <w:sz w:val="28"/>
          <w:szCs w:val="28"/>
          <w:lang w:val="kk-KZ"/>
        </w:rPr>
        <w:t xml:space="preserve"> </w:t>
      </w:r>
      <w:r w:rsidR="00D1185F">
        <w:rPr>
          <w:rFonts w:ascii="Times New Roman" w:hAnsi="Times New Roman" w:cs="Times New Roman"/>
          <w:sz w:val="28"/>
          <w:szCs w:val="28"/>
          <w:lang w:val="kk-KZ"/>
        </w:rPr>
        <w:t>м</w:t>
      </w:r>
      <w:r w:rsidR="009F4CD3">
        <w:rPr>
          <w:rFonts w:ascii="Times New Roman" w:hAnsi="Times New Roman" w:cs="Times New Roman"/>
          <w:sz w:val="28"/>
          <w:szCs w:val="28"/>
          <w:lang w:val="kk-KZ"/>
        </w:rPr>
        <w:t>г</w:t>
      </w:r>
    </w:p>
    <w:p w14:paraId="53145FCF" w14:textId="2426013A" w:rsidR="002C0934" w:rsidRPr="009C127D" w:rsidRDefault="00423C5E" w:rsidP="006220E2">
      <w:pPr>
        <w:rPr>
          <w:rFonts w:ascii="Times New Roman" w:hAnsi="Times New Roman" w:cs="Times New Roman"/>
          <w:sz w:val="28"/>
          <w:szCs w:val="28"/>
          <w:lang w:val="kk-KZ"/>
        </w:rPr>
      </w:pPr>
      <w:r w:rsidRPr="009C127D">
        <w:rPr>
          <w:rFonts w:ascii="Times New Roman" w:hAnsi="Times New Roman" w:cs="Times New Roman"/>
          <w:i/>
          <w:sz w:val="28"/>
          <w:szCs w:val="28"/>
          <w:lang w:val="kk-KZ"/>
        </w:rPr>
        <w:t>қосымша зат</w:t>
      </w:r>
      <w:r w:rsidR="00D1185F">
        <w:rPr>
          <w:rFonts w:ascii="Times New Roman" w:hAnsi="Times New Roman" w:cs="Times New Roman"/>
          <w:i/>
          <w:sz w:val="28"/>
          <w:szCs w:val="28"/>
          <w:lang w:val="kk-KZ"/>
        </w:rPr>
        <w:t>тар:</w:t>
      </w:r>
      <w:r w:rsidR="007E4882" w:rsidRPr="009C127D">
        <w:rPr>
          <w:rFonts w:ascii="Times New Roman" w:hAnsi="Times New Roman" w:cs="Times New Roman"/>
          <w:i/>
          <w:sz w:val="28"/>
          <w:szCs w:val="28"/>
          <w:lang w:val="kk-KZ"/>
        </w:rPr>
        <w:t xml:space="preserve"> </w:t>
      </w:r>
      <w:r w:rsidR="00D1185F" w:rsidRPr="00D1185F">
        <w:rPr>
          <w:rFonts w:ascii="Times New Roman" w:hAnsi="Times New Roman" w:cs="Times New Roman"/>
          <w:sz w:val="28"/>
          <w:szCs w:val="28"/>
          <w:lang w:val="kk-KZ"/>
        </w:rPr>
        <w:t>жүгері крахмалы, сусыз коллоидты кремнийдің қостотығы, магний стеараты, титанның қостотығы (Е 171), желатин, тазартылған су, натрий лаурилсульфаты</w:t>
      </w:r>
      <w:r w:rsidR="002C0934" w:rsidRPr="009C127D">
        <w:rPr>
          <w:rFonts w:ascii="Times New Roman" w:hAnsi="Times New Roman" w:cs="Times New Roman"/>
          <w:sz w:val="28"/>
          <w:szCs w:val="28"/>
          <w:lang w:val="kk-KZ"/>
        </w:rPr>
        <w:t xml:space="preserve">. </w:t>
      </w:r>
    </w:p>
    <w:p w14:paraId="258FD068" w14:textId="77777777" w:rsidR="00E941BD" w:rsidRPr="009C127D" w:rsidRDefault="00E941BD" w:rsidP="00E941BD">
      <w:pPr>
        <w:jc w:val="both"/>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Сыртқы түрінің, и</w:t>
      </w:r>
      <w:r w:rsidR="005B0745" w:rsidRPr="009C127D">
        <w:rPr>
          <w:rFonts w:ascii="Times New Roman" w:hAnsi="Times New Roman" w:cs="Times New Roman"/>
          <w:b/>
          <w:i/>
          <w:sz w:val="28"/>
          <w:szCs w:val="28"/>
          <w:lang w:val="kk-KZ"/>
        </w:rPr>
        <w:t>і</w:t>
      </w:r>
      <w:r w:rsidRPr="009C127D">
        <w:rPr>
          <w:rFonts w:ascii="Times New Roman" w:hAnsi="Times New Roman" w:cs="Times New Roman"/>
          <w:b/>
          <w:i/>
          <w:sz w:val="28"/>
          <w:szCs w:val="28"/>
          <w:lang w:val="kk-KZ"/>
        </w:rPr>
        <w:t>сінің, дәмінің сипаттамасы</w:t>
      </w:r>
    </w:p>
    <w:p w14:paraId="193AF1FC" w14:textId="16BCA9B6" w:rsidR="002C0934" w:rsidRPr="009C127D" w:rsidRDefault="00D1185F" w:rsidP="0049104A">
      <w:pPr>
        <w:jc w:val="both"/>
        <w:rPr>
          <w:rFonts w:ascii="Times New Roman" w:hAnsi="Times New Roman" w:cs="Times New Roman"/>
          <w:sz w:val="28"/>
          <w:szCs w:val="28"/>
          <w:lang w:val="kk-KZ"/>
        </w:rPr>
      </w:pPr>
      <w:r w:rsidRPr="00D1185F">
        <w:rPr>
          <w:rFonts w:ascii="Times New Roman" w:hAnsi="Times New Roman" w:cs="Times New Roman"/>
          <w:sz w:val="28"/>
          <w:szCs w:val="28"/>
          <w:lang w:val="kk-KZ"/>
        </w:rPr>
        <w:t>Ішінде престелген ақ ұнтақ немесе түйіршіктер бар, өлшемі «0», мөлдір емес, ақ қатты желатинді капсулалар</w:t>
      </w:r>
      <w:r w:rsidR="00423C5E" w:rsidRPr="009C127D">
        <w:rPr>
          <w:rFonts w:ascii="Times New Roman" w:hAnsi="Times New Roman" w:cs="Times New Roman"/>
          <w:sz w:val="28"/>
          <w:szCs w:val="28"/>
          <w:lang w:val="kk-KZ"/>
        </w:rPr>
        <w:t xml:space="preserve">.  </w:t>
      </w:r>
    </w:p>
    <w:p w14:paraId="6B5EDB59" w14:textId="77777777" w:rsidR="00694C49" w:rsidRPr="009C127D" w:rsidRDefault="00694C49" w:rsidP="006220E2">
      <w:pPr>
        <w:rPr>
          <w:rFonts w:ascii="Times New Roman" w:hAnsi="Times New Roman" w:cs="Times New Roman"/>
          <w:sz w:val="28"/>
          <w:szCs w:val="28"/>
          <w:lang w:val="kk-KZ"/>
        </w:rPr>
      </w:pPr>
    </w:p>
    <w:p w14:paraId="0F4C2CF1" w14:textId="77777777" w:rsidR="00D323D3" w:rsidRPr="009C127D" w:rsidRDefault="00D323D3" w:rsidP="00D323D3">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Шығарылу түрі және қаптамасы</w:t>
      </w:r>
    </w:p>
    <w:p w14:paraId="75F4CDD2" w14:textId="77777777" w:rsidR="00D1185F" w:rsidRPr="00D1185F" w:rsidRDefault="00D1185F" w:rsidP="00D1185F">
      <w:pPr>
        <w:jc w:val="both"/>
        <w:rPr>
          <w:rFonts w:ascii="Times New Roman" w:hAnsi="Times New Roman" w:cs="Times New Roman"/>
          <w:sz w:val="28"/>
          <w:szCs w:val="28"/>
          <w:lang w:val="kk-KZ"/>
        </w:rPr>
      </w:pPr>
      <w:r w:rsidRPr="00D1185F">
        <w:rPr>
          <w:rFonts w:ascii="Times New Roman" w:hAnsi="Times New Roman" w:cs="Times New Roman"/>
          <w:sz w:val="28"/>
          <w:szCs w:val="28"/>
          <w:lang w:val="kk-KZ"/>
        </w:rPr>
        <w:t xml:space="preserve">25 капсуладан поливинилхлоридті үлбірден және алюминий фольгадан жасалған пішінді ұяшықты қаптамаға салынған. </w:t>
      </w:r>
    </w:p>
    <w:p w14:paraId="7864C6A8" w14:textId="379539F4" w:rsidR="00D323D3" w:rsidRPr="009C127D" w:rsidRDefault="00D1185F" w:rsidP="00D1185F">
      <w:pPr>
        <w:jc w:val="both"/>
        <w:rPr>
          <w:rFonts w:ascii="Times New Roman" w:hAnsi="Times New Roman" w:cs="Times New Roman"/>
          <w:sz w:val="28"/>
          <w:szCs w:val="28"/>
          <w:lang w:val="kk-KZ"/>
        </w:rPr>
      </w:pPr>
      <w:r w:rsidRPr="00D1185F">
        <w:rPr>
          <w:rFonts w:ascii="Times New Roman" w:hAnsi="Times New Roman" w:cs="Times New Roman"/>
          <w:sz w:val="28"/>
          <w:szCs w:val="28"/>
          <w:lang w:val="kk-KZ"/>
        </w:rPr>
        <w:t xml:space="preserve">2 пішінді қаптамадан медициналық қолдану жөніндегі қазақ және орыс тілдеріндегі </w:t>
      </w:r>
      <w:r w:rsidR="0085180F">
        <w:rPr>
          <w:rFonts w:ascii="Times New Roman" w:hAnsi="Times New Roman" w:cs="Times New Roman"/>
          <w:sz w:val="28"/>
          <w:szCs w:val="28"/>
          <w:lang w:val="kk-KZ"/>
        </w:rPr>
        <w:t>нұсқаулықпен бірге картон қорапқа</w:t>
      </w:r>
      <w:r w:rsidRPr="00D1185F">
        <w:rPr>
          <w:rFonts w:ascii="Times New Roman" w:hAnsi="Times New Roman" w:cs="Times New Roman"/>
          <w:sz w:val="28"/>
          <w:szCs w:val="28"/>
          <w:lang w:val="kk-KZ"/>
        </w:rPr>
        <w:t xml:space="preserve"> салынады</w:t>
      </w:r>
      <w:r w:rsidR="00D323D3" w:rsidRPr="009C127D">
        <w:rPr>
          <w:rFonts w:ascii="Times New Roman" w:hAnsi="Times New Roman" w:cs="Times New Roman"/>
          <w:sz w:val="28"/>
          <w:szCs w:val="28"/>
          <w:lang w:val="kk-KZ"/>
        </w:rPr>
        <w:t xml:space="preserve">.  </w:t>
      </w:r>
    </w:p>
    <w:p w14:paraId="3C4762BF" w14:textId="77777777" w:rsidR="00D323D3" w:rsidRPr="009C127D" w:rsidRDefault="00D323D3" w:rsidP="00A30A8B">
      <w:pPr>
        <w:jc w:val="both"/>
        <w:rPr>
          <w:rFonts w:ascii="Times New Roman" w:hAnsi="Times New Roman" w:cs="Times New Roman"/>
          <w:b/>
          <w:sz w:val="28"/>
          <w:szCs w:val="28"/>
          <w:lang w:val="kk-KZ"/>
        </w:rPr>
      </w:pPr>
    </w:p>
    <w:p w14:paraId="3111CE3C" w14:textId="130938C0" w:rsidR="00A30A8B" w:rsidRPr="009C127D" w:rsidRDefault="00440B17" w:rsidP="00A30A8B">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Сақтау</w:t>
      </w:r>
      <w:r w:rsidR="00A30A8B" w:rsidRPr="009C127D">
        <w:rPr>
          <w:rFonts w:ascii="Times New Roman" w:hAnsi="Times New Roman" w:cs="Times New Roman"/>
          <w:b/>
          <w:sz w:val="28"/>
          <w:szCs w:val="28"/>
          <w:lang w:val="kk-KZ"/>
        </w:rPr>
        <w:t xml:space="preserve"> мерзімі</w:t>
      </w:r>
    </w:p>
    <w:p w14:paraId="132192AA" w14:textId="07822296" w:rsidR="0023451E" w:rsidRPr="009C127D" w:rsidRDefault="00D1185F" w:rsidP="0023451E">
      <w:pPr>
        <w:rPr>
          <w:rFonts w:ascii="Times New Roman" w:hAnsi="Times New Roman" w:cs="Times New Roman"/>
          <w:sz w:val="28"/>
          <w:szCs w:val="28"/>
          <w:lang w:val="kk-KZ"/>
        </w:rPr>
      </w:pPr>
      <w:r>
        <w:rPr>
          <w:rFonts w:ascii="Times New Roman" w:hAnsi="Times New Roman" w:cs="Times New Roman"/>
          <w:sz w:val="28"/>
          <w:szCs w:val="28"/>
          <w:lang w:val="kk-KZ"/>
        </w:rPr>
        <w:t>5</w:t>
      </w:r>
      <w:r w:rsidR="0023451E" w:rsidRPr="009C127D">
        <w:rPr>
          <w:rFonts w:ascii="Times New Roman" w:hAnsi="Times New Roman" w:cs="Times New Roman"/>
          <w:sz w:val="28"/>
          <w:szCs w:val="28"/>
          <w:lang w:val="kk-KZ"/>
        </w:rPr>
        <w:t xml:space="preserve"> жыл</w:t>
      </w:r>
    </w:p>
    <w:p w14:paraId="0A044673" w14:textId="77777777" w:rsidR="002C0934" w:rsidRPr="009C127D" w:rsidRDefault="0023451E" w:rsidP="0023451E">
      <w:pPr>
        <w:rPr>
          <w:rFonts w:ascii="Times New Roman" w:hAnsi="Times New Roman" w:cs="Times New Roman"/>
          <w:sz w:val="28"/>
          <w:szCs w:val="28"/>
          <w:lang w:val="kk-KZ"/>
        </w:rPr>
      </w:pPr>
      <w:r w:rsidRPr="009C127D">
        <w:rPr>
          <w:rFonts w:ascii="Times New Roman" w:hAnsi="Times New Roman" w:cs="Times New Roman"/>
          <w:sz w:val="28"/>
          <w:szCs w:val="28"/>
          <w:lang w:val="kk-KZ"/>
        </w:rPr>
        <w:t xml:space="preserve">Жарамдылық мерзімі өткеннен кейін қолдануға болмайды!  </w:t>
      </w:r>
    </w:p>
    <w:p w14:paraId="610F5037" w14:textId="77777777" w:rsidR="0023451E" w:rsidRPr="009C127D" w:rsidRDefault="0023451E" w:rsidP="0023451E">
      <w:pPr>
        <w:rPr>
          <w:rFonts w:ascii="Times New Roman" w:hAnsi="Times New Roman" w:cs="Times New Roman"/>
          <w:b/>
          <w:i/>
          <w:sz w:val="28"/>
          <w:szCs w:val="28"/>
          <w:lang w:val="kk-KZ"/>
        </w:rPr>
      </w:pPr>
      <w:r w:rsidRPr="009C127D">
        <w:rPr>
          <w:rFonts w:ascii="Times New Roman" w:hAnsi="Times New Roman" w:cs="Times New Roman"/>
          <w:b/>
          <w:i/>
          <w:sz w:val="28"/>
          <w:szCs w:val="28"/>
          <w:lang w:val="kk-KZ"/>
        </w:rPr>
        <w:t>Сақтау шарттары</w:t>
      </w:r>
    </w:p>
    <w:p w14:paraId="23852ECA" w14:textId="3346085E" w:rsidR="0023451E" w:rsidRPr="001719DE" w:rsidRDefault="00CD4D53" w:rsidP="0023451E">
      <w:pPr>
        <w:jc w:val="both"/>
        <w:rPr>
          <w:rFonts w:ascii="Times New Roman" w:hAnsi="Times New Roman" w:cs="Times New Roman"/>
          <w:sz w:val="28"/>
          <w:szCs w:val="28"/>
          <w:lang w:val="kk-KZ"/>
        </w:rPr>
      </w:pPr>
      <w:r w:rsidRPr="001719DE">
        <w:rPr>
          <w:rFonts w:ascii="Times New Roman" w:hAnsi="Times New Roman" w:cs="Times New Roman"/>
          <w:sz w:val="28"/>
          <w:szCs w:val="28"/>
          <w:lang w:val="kk-KZ"/>
        </w:rPr>
        <w:lastRenderedPageBreak/>
        <w:t>Құрғақ, ж</w:t>
      </w:r>
      <w:r w:rsidR="0023451E" w:rsidRPr="001719DE">
        <w:rPr>
          <w:rFonts w:ascii="Times New Roman" w:hAnsi="Times New Roman" w:cs="Times New Roman"/>
          <w:sz w:val="28"/>
          <w:szCs w:val="28"/>
          <w:lang w:val="kk-KZ"/>
        </w:rPr>
        <w:t>арықтан</w:t>
      </w:r>
      <w:r w:rsidR="0023451E" w:rsidRPr="009C127D">
        <w:rPr>
          <w:rFonts w:ascii="Times New Roman" w:hAnsi="Times New Roman" w:cs="Times New Roman"/>
          <w:sz w:val="28"/>
          <w:szCs w:val="28"/>
          <w:lang w:val="kk-KZ"/>
        </w:rPr>
        <w:t xml:space="preserve"> қорғалған жерде, </w:t>
      </w:r>
      <w:r w:rsidR="0023451E" w:rsidRPr="001719DE">
        <w:rPr>
          <w:rFonts w:ascii="Times New Roman" w:hAnsi="Times New Roman" w:cs="Times New Roman"/>
          <w:sz w:val="28"/>
          <w:szCs w:val="28"/>
          <w:lang w:val="kk-KZ"/>
        </w:rPr>
        <w:t>25°С</w:t>
      </w:r>
      <w:r w:rsidR="0023451E" w:rsidRPr="009C127D">
        <w:rPr>
          <w:rFonts w:ascii="Times New Roman" w:hAnsi="Times New Roman" w:cs="Times New Roman"/>
          <w:sz w:val="28"/>
          <w:szCs w:val="28"/>
          <w:lang w:val="kk-KZ"/>
        </w:rPr>
        <w:t>-ден аспайтын температурада сақтау керек</w:t>
      </w:r>
      <w:r w:rsidR="0023451E" w:rsidRPr="001719DE">
        <w:rPr>
          <w:rFonts w:ascii="Times New Roman" w:hAnsi="Times New Roman" w:cs="Times New Roman"/>
          <w:sz w:val="28"/>
          <w:szCs w:val="28"/>
          <w:lang w:val="kk-KZ"/>
        </w:rPr>
        <w:t xml:space="preserve">. </w:t>
      </w:r>
    </w:p>
    <w:p w14:paraId="4760C8EF" w14:textId="77777777" w:rsidR="0023451E" w:rsidRPr="001719DE" w:rsidRDefault="0023451E" w:rsidP="0023451E">
      <w:pPr>
        <w:rPr>
          <w:rFonts w:ascii="Times New Roman" w:hAnsi="Times New Roman" w:cs="Times New Roman"/>
          <w:sz w:val="28"/>
          <w:szCs w:val="28"/>
          <w:lang w:val="kk-KZ"/>
        </w:rPr>
      </w:pPr>
      <w:r w:rsidRPr="009C127D">
        <w:rPr>
          <w:rFonts w:ascii="Times New Roman" w:hAnsi="Times New Roman" w:cs="Times New Roman"/>
          <w:sz w:val="28"/>
          <w:szCs w:val="28"/>
          <w:lang w:val="kk-KZ"/>
        </w:rPr>
        <w:t>Балалардың қолы жетпейтін жерде сақтау керек</w:t>
      </w:r>
      <w:r w:rsidRPr="001719DE">
        <w:rPr>
          <w:rFonts w:ascii="Times New Roman" w:hAnsi="Times New Roman" w:cs="Times New Roman"/>
          <w:sz w:val="28"/>
          <w:szCs w:val="28"/>
          <w:lang w:val="kk-KZ"/>
        </w:rPr>
        <w:t>!</w:t>
      </w:r>
    </w:p>
    <w:p w14:paraId="67095296" w14:textId="77777777" w:rsidR="00A30A8B" w:rsidRPr="001719DE" w:rsidRDefault="00A30A8B" w:rsidP="0023451E">
      <w:pPr>
        <w:rPr>
          <w:rFonts w:ascii="Times New Roman" w:hAnsi="Times New Roman" w:cs="Times New Roman"/>
          <w:sz w:val="28"/>
          <w:szCs w:val="28"/>
          <w:lang w:val="kk-KZ"/>
        </w:rPr>
      </w:pPr>
    </w:p>
    <w:p w14:paraId="6BB2358E" w14:textId="77777777" w:rsidR="00A30A8B" w:rsidRPr="009C127D" w:rsidRDefault="00A30A8B" w:rsidP="00A30A8B">
      <w:pPr>
        <w:rPr>
          <w:rFonts w:ascii="Times New Roman" w:hAnsi="Times New Roman" w:cs="Times New Roman"/>
          <w:b/>
          <w:sz w:val="28"/>
          <w:szCs w:val="28"/>
          <w:lang w:val="kk-KZ"/>
        </w:rPr>
      </w:pPr>
      <w:r w:rsidRPr="009C127D">
        <w:rPr>
          <w:rFonts w:ascii="Times New Roman" w:hAnsi="Times New Roman" w:cs="Times New Roman"/>
          <w:b/>
          <w:sz w:val="28"/>
          <w:szCs w:val="28"/>
          <w:lang w:val="kk-KZ"/>
        </w:rPr>
        <w:t>Дәріханалардан босатылу шарттары</w:t>
      </w:r>
    </w:p>
    <w:p w14:paraId="2EBD8C76" w14:textId="77777777" w:rsidR="00A30A8B" w:rsidRPr="001719DE" w:rsidRDefault="00A30A8B" w:rsidP="00A30A8B">
      <w:pPr>
        <w:rPr>
          <w:rFonts w:ascii="Times New Roman" w:hAnsi="Times New Roman" w:cs="Times New Roman"/>
          <w:sz w:val="28"/>
          <w:szCs w:val="28"/>
          <w:lang w:val="kk-KZ"/>
        </w:rPr>
      </w:pPr>
      <w:r w:rsidRPr="001719DE">
        <w:rPr>
          <w:rFonts w:ascii="Times New Roman" w:hAnsi="Times New Roman" w:cs="Times New Roman"/>
          <w:sz w:val="28"/>
          <w:szCs w:val="28"/>
          <w:lang w:val="kk-KZ"/>
        </w:rPr>
        <w:t>Рецепт арқылы</w:t>
      </w:r>
    </w:p>
    <w:p w14:paraId="38C258B8" w14:textId="77777777" w:rsidR="0023451E" w:rsidRPr="001719DE" w:rsidRDefault="0023451E" w:rsidP="0023451E">
      <w:pPr>
        <w:rPr>
          <w:rFonts w:ascii="Times New Roman" w:hAnsi="Times New Roman" w:cs="Times New Roman"/>
          <w:sz w:val="28"/>
          <w:szCs w:val="28"/>
          <w:lang w:val="kk-KZ"/>
        </w:rPr>
      </w:pPr>
    </w:p>
    <w:p w14:paraId="12D25A1F" w14:textId="77777777" w:rsidR="0023451E" w:rsidRPr="001719DE" w:rsidRDefault="0023451E" w:rsidP="0023451E">
      <w:pPr>
        <w:jc w:val="both"/>
        <w:rPr>
          <w:rFonts w:ascii="Times New Roman" w:hAnsi="Times New Roman" w:cs="Times New Roman"/>
          <w:b/>
          <w:sz w:val="28"/>
          <w:szCs w:val="28"/>
          <w:lang w:val="kk-KZ"/>
        </w:rPr>
      </w:pPr>
      <w:r w:rsidRPr="009C127D">
        <w:rPr>
          <w:rFonts w:ascii="Times New Roman" w:hAnsi="Times New Roman" w:cs="Times New Roman"/>
          <w:b/>
          <w:sz w:val="28"/>
          <w:szCs w:val="28"/>
          <w:lang w:val="kk-KZ"/>
        </w:rPr>
        <w:t>Өндіруші</w:t>
      </w:r>
      <w:r w:rsidRPr="001719DE">
        <w:rPr>
          <w:rFonts w:ascii="Times New Roman" w:hAnsi="Times New Roman" w:cs="Times New Roman"/>
          <w:b/>
          <w:sz w:val="28"/>
          <w:szCs w:val="28"/>
          <w:lang w:val="kk-KZ"/>
        </w:rPr>
        <w:t xml:space="preserve"> туралы мәліметтер</w:t>
      </w:r>
    </w:p>
    <w:p w14:paraId="3AC424C8" w14:textId="77777777" w:rsidR="00D45655" w:rsidRPr="009C127D" w:rsidRDefault="00D45655" w:rsidP="00D45655">
      <w:pPr>
        <w:widowControl/>
        <w:adjustRightInd/>
        <w:jc w:val="both"/>
        <w:rPr>
          <w:rFonts w:ascii="Times New Roman" w:eastAsia="Calibri" w:hAnsi="Times New Roman" w:cs="Times New Roman"/>
          <w:color w:val="000000"/>
          <w:sz w:val="28"/>
          <w:szCs w:val="28"/>
          <w:lang w:eastAsia="en-US"/>
        </w:rPr>
      </w:pPr>
      <w:proofErr w:type="spellStart"/>
      <w:r w:rsidRPr="009C127D">
        <w:rPr>
          <w:rFonts w:ascii="Times New Roman" w:eastAsia="Calibri" w:hAnsi="Times New Roman" w:cs="Times New Roman"/>
          <w:color w:val="000000"/>
          <w:sz w:val="28"/>
          <w:szCs w:val="28"/>
          <w:lang w:eastAsia="en-US"/>
        </w:rPr>
        <w:t>Лозан</w:t>
      </w:r>
      <w:proofErr w:type="spellEnd"/>
      <w:r w:rsidRPr="009C127D">
        <w:rPr>
          <w:rFonts w:ascii="Times New Roman" w:eastAsia="Calibri" w:hAnsi="Times New Roman" w:cs="Times New Roman"/>
          <w:color w:val="000000"/>
          <w:sz w:val="28"/>
          <w:szCs w:val="28"/>
          <w:lang w:eastAsia="en-US"/>
        </w:rPr>
        <w:t xml:space="preserve"> </w:t>
      </w:r>
      <w:proofErr w:type="spellStart"/>
      <w:r w:rsidRPr="009C127D">
        <w:rPr>
          <w:rFonts w:ascii="Times New Roman" w:eastAsia="Calibri" w:hAnsi="Times New Roman" w:cs="Times New Roman"/>
          <w:color w:val="000000"/>
          <w:sz w:val="28"/>
          <w:szCs w:val="28"/>
          <w:lang w:eastAsia="en-US"/>
        </w:rPr>
        <w:t>Фарма</w:t>
      </w:r>
      <w:proofErr w:type="spellEnd"/>
      <w:r w:rsidRPr="009C127D">
        <w:rPr>
          <w:rFonts w:ascii="Times New Roman" w:eastAsia="Calibri" w:hAnsi="Times New Roman" w:cs="Times New Roman"/>
          <w:color w:val="000000"/>
          <w:sz w:val="28"/>
          <w:szCs w:val="28"/>
          <w:lang w:eastAsia="en-US"/>
        </w:rPr>
        <w:t xml:space="preserve"> </w:t>
      </w:r>
      <w:proofErr w:type="spellStart"/>
      <w:r w:rsidRPr="009C127D">
        <w:rPr>
          <w:rFonts w:ascii="Times New Roman" w:eastAsia="Calibri" w:hAnsi="Times New Roman" w:cs="Times New Roman"/>
          <w:color w:val="000000"/>
          <w:sz w:val="28"/>
          <w:szCs w:val="28"/>
          <w:lang w:eastAsia="en-US"/>
        </w:rPr>
        <w:t>ГмбХ</w:t>
      </w:r>
      <w:proofErr w:type="spellEnd"/>
      <w:r w:rsidRPr="009C127D">
        <w:rPr>
          <w:rFonts w:ascii="Times New Roman" w:eastAsia="Calibri" w:hAnsi="Times New Roman" w:cs="Times New Roman"/>
          <w:color w:val="000000"/>
          <w:sz w:val="28"/>
          <w:szCs w:val="28"/>
          <w:lang w:eastAsia="en-US"/>
        </w:rPr>
        <w:t xml:space="preserve">, </w:t>
      </w:r>
    </w:p>
    <w:p w14:paraId="11C3E320" w14:textId="77777777" w:rsidR="00D45655" w:rsidRPr="009C127D" w:rsidRDefault="00D45655" w:rsidP="00D45655">
      <w:pPr>
        <w:widowControl/>
        <w:adjustRightInd/>
        <w:jc w:val="both"/>
        <w:rPr>
          <w:rFonts w:ascii="Times New Roman" w:eastAsia="Calibri" w:hAnsi="Times New Roman" w:cs="Times New Roman"/>
          <w:color w:val="000000"/>
          <w:sz w:val="28"/>
          <w:szCs w:val="28"/>
          <w:lang w:eastAsia="en-US"/>
        </w:rPr>
      </w:pPr>
      <w:r w:rsidRPr="009C127D">
        <w:rPr>
          <w:rFonts w:ascii="Times New Roman" w:eastAsia="Calibri" w:hAnsi="Times New Roman" w:cs="Times New Roman"/>
          <w:color w:val="000000"/>
          <w:sz w:val="28"/>
          <w:szCs w:val="28"/>
          <w:lang w:eastAsia="en-US"/>
        </w:rPr>
        <w:t>Отто-Хан-</w:t>
      </w:r>
      <w:proofErr w:type="spellStart"/>
      <w:r w:rsidRPr="009C127D">
        <w:rPr>
          <w:rFonts w:ascii="Times New Roman" w:eastAsia="Calibri" w:hAnsi="Times New Roman" w:cs="Times New Roman"/>
          <w:color w:val="000000"/>
          <w:sz w:val="28"/>
          <w:szCs w:val="28"/>
          <w:lang w:eastAsia="en-US"/>
        </w:rPr>
        <w:t>Штрассе</w:t>
      </w:r>
      <w:proofErr w:type="spellEnd"/>
      <w:r w:rsidRPr="009C127D">
        <w:rPr>
          <w:rFonts w:ascii="Times New Roman" w:eastAsia="Calibri" w:hAnsi="Times New Roman" w:cs="Times New Roman"/>
          <w:color w:val="000000"/>
          <w:sz w:val="28"/>
          <w:szCs w:val="28"/>
          <w:lang w:eastAsia="en-US"/>
        </w:rPr>
        <w:t xml:space="preserve"> 13 </w:t>
      </w:r>
    </w:p>
    <w:p w14:paraId="401AB9DA" w14:textId="6A3D7365" w:rsidR="00D45655" w:rsidRDefault="00D45655" w:rsidP="00D45655">
      <w:pPr>
        <w:widowControl/>
        <w:adjustRightInd/>
        <w:jc w:val="both"/>
        <w:rPr>
          <w:rFonts w:ascii="Times New Roman" w:eastAsia="Calibri" w:hAnsi="Times New Roman" w:cs="Times New Roman"/>
          <w:color w:val="000000"/>
          <w:sz w:val="28"/>
          <w:szCs w:val="28"/>
          <w:lang w:eastAsia="en-US"/>
        </w:rPr>
      </w:pPr>
      <w:r w:rsidRPr="009C127D">
        <w:rPr>
          <w:rFonts w:ascii="Times New Roman" w:eastAsia="Calibri" w:hAnsi="Times New Roman" w:cs="Times New Roman"/>
          <w:color w:val="000000"/>
          <w:sz w:val="28"/>
          <w:szCs w:val="28"/>
          <w:lang w:eastAsia="en-US"/>
        </w:rPr>
        <w:t xml:space="preserve">79395 </w:t>
      </w:r>
      <w:proofErr w:type="spellStart"/>
      <w:r w:rsidRPr="009C127D">
        <w:rPr>
          <w:rFonts w:ascii="Times New Roman" w:eastAsia="Calibri" w:hAnsi="Times New Roman" w:cs="Times New Roman"/>
          <w:color w:val="000000"/>
          <w:sz w:val="28"/>
          <w:szCs w:val="28"/>
          <w:lang w:eastAsia="en-US"/>
        </w:rPr>
        <w:t>Нойенбург</w:t>
      </w:r>
      <w:proofErr w:type="spellEnd"/>
      <w:r w:rsidRPr="009C127D">
        <w:rPr>
          <w:rFonts w:ascii="Times New Roman" w:eastAsia="Calibri" w:hAnsi="Times New Roman" w:cs="Times New Roman"/>
          <w:color w:val="000000"/>
          <w:sz w:val="28"/>
          <w:szCs w:val="28"/>
          <w:lang w:eastAsia="en-US"/>
        </w:rPr>
        <w:t>, Германия</w:t>
      </w:r>
    </w:p>
    <w:p w14:paraId="5280E925" w14:textId="367D0928" w:rsidR="00217A43" w:rsidRDefault="00217A43" w:rsidP="00D45655">
      <w:pPr>
        <w:widowControl/>
        <w:adjustRightInd/>
        <w:jc w:val="both"/>
        <w:rPr>
          <w:rFonts w:ascii="Times New Roman" w:eastAsia="Calibri" w:hAnsi="Times New Roman" w:cs="Times New Roman"/>
          <w:color w:val="000000"/>
          <w:sz w:val="28"/>
          <w:szCs w:val="28"/>
          <w:lang w:eastAsia="en-US"/>
        </w:rPr>
      </w:pPr>
    </w:p>
    <w:p w14:paraId="75D51FC4" w14:textId="424BD2C2" w:rsidR="00217A43" w:rsidRPr="00217A43" w:rsidRDefault="00217A43" w:rsidP="00D45655">
      <w:pPr>
        <w:widowControl/>
        <w:adjustRightInd/>
        <w:jc w:val="both"/>
        <w:rPr>
          <w:rFonts w:ascii="Times New Roman" w:eastAsia="Calibri" w:hAnsi="Times New Roman" w:cs="Times New Roman"/>
          <w:b/>
          <w:color w:val="000000"/>
          <w:sz w:val="28"/>
          <w:szCs w:val="28"/>
          <w:lang w:val="kk-KZ" w:eastAsia="en-US"/>
        </w:rPr>
      </w:pPr>
      <w:r w:rsidRPr="00217A43">
        <w:rPr>
          <w:rFonts w:ascii="Times New Roman" w:eastAsia="Calibri" w:hAnsi="Times New Roman" w:cs="Times New Roman"/>
          <w:b/>
          <w:color w:val="000000"/>
          <w:sz w:val="28"/>
          <w:szCs w:val="28"/>
          <w:lang w:val="kk-KZ" w:eastAsia="en-US"/>
        </w:rPr>
        <w:t>Қаптаушы кәсіпорын</w:t>
      </w:r>
    </w:p>
    <w:p w14:paraId="4D781EAA" w14:textId="77777777" w:rsidR="00217A43" w:rsidRPr="00217A43" w:rsidRDefault="00217A43" w:rsidP="00217A43">
      <w:pPr>
        <w:widowControl/>
        <w:adjustRightInd/>
        <w:jc w:val="both"/>
        <w:rPr>
          <w:rFonts w:ascii="Times New Roman" w:eastAsia="Calibri" w:hAnsi="Times New Roman" w:cs="Times New Roman"/>
          <w:color w:val="000000"/>
          <w:sz w:val="28"/>
          <w:szCs w:val="28"/>
          <w:lang w:val="kk-KZ" w:eastAsia="en-US"/>
        </w:rPr>
      </w:pPr>
      <w:r w:rsidRPr="00217A43">
        <w:rPr>
          <w:rFonts w:ascii="Times New Roman" w:eastAsia="Calibri" w:hAnsi="Times New Roman" w:cs="Times New Roman"/>
          <w:color w:val="000000"/>
          <w:sz w:val="28"/>
          <w:szCs w:val="28"/>
          <w:lang w:val="kk-KZ" w:eastAsia="en-US"/>
        </w:rPr>
        <w:t xml:space="preserve">Лозан Фарма ГмбХ                                                       </w:t>
      </w:r>
    </w:p>
    <w:p w14:paraId="143D3601" w14:textId="77777777" w:rsidR="00217A43" w:rsidRPr="00217A43" w:rsidRDefault="00217A43" w:rsidP="00217A43">
      <w:pPr>
        <w:widowControl/>
        <w:adjustRightInd/>
        <w:jc w:val="both"/>
        <w:rPr>
          <w:rFonts w:ascii="Times New Roman" w:eastAsia="Calibri" w:hAnsi="Times New Roman" w:cs="Times New Roman"/>
          <w:color w:val="000000"/>
          <w:sz w:val="28"/>
          <w:szCs w:val="28"/>
          <w:lang w:val="kk-KZ" w:eastAsia="en-US"/>
        </w:rPr>
      </w:pPr>
      <w:r w:rsidRPr="00217A43">
        <w:rPr>
          <w:rFonts w:ascii="Times New Roman" w:eastAsia="Calibri" w:hAnsi="Times New Roman" w:cs="Times New Roman"/>
          <w:color w:val="000000"/>
          <w:sz w:val="28"/>
          <w:szCs w:val="28"/>
          <w:lang w:val="kk-KZ" w:eastAsia="en-US"/>
        </w:rPr>
        <w:t>Эшбахер Штрассе2</w:t>
      </w:r>
    </w:p>
    <w:p w14:paraId="71E13BB5" w14:textId="0B4D7A77" w:rsidR="00217A43" w:rsidRPr="00217A43" w:rsidRDefault="00217A43" w:rsidP="00217A43">
      <w:pPr>
        <w:widowControl/>
        <w:adjustRightInd/>
        <w:jc w:val="both"/>
        <w:rPr>
          <w:rFonts w:ascii="Times New Roman" w:eastAsia="Calibri" w:hAnsi="Times New Roman" w:cs="Times New Roman"/>
          <w:color w:val="000000"/>
          <w:sz w:val="28"/>
          <w:szCs w:val="28"/>
          <w:lang w:val="kk-KZ" w:eastAsia="en-US"/>
        </w:rPr>
      </w:pPr>
      <w:r w:rsidRPr="00217A43">
        <w:rPr>
          <w:rFonts w:ascii="Times New Roman" w:eastAsia="Calibri" w:hAnsi="Times New Roman" w:cs="Times New Roman"/>
          <w:color w:val="000000"/>
          <w:sz w:val="28"/>
          <w:szCs w:val="28"/>
          <w:lang w:val="kk-KZ" w:eastAsia="en-US"/>
        </w:rPr>
        <w:t>79427 Эшбах, Германия</w:t>
      </w:r>
    </w:p>
    <w:p w14:paraId="35AF0663" w14:textId="616A0163" w:rsidR="00E807DA" w:rsidRPr="00217A43" w:rsidRDefault="00E807DA" w:rsidP="00E807DA">
      <w:pPr>
        <w:jc w:val="both"/>
        <w:rPr>
          <w:rFonts w:ascii="Times New Roman" w:hAnsi="Times New Roman" w:cs="Times New Roman"/>
          <w:sz w:val="24"/>
          <w:szCs w:val="24"/>
          <w:lang w:val="kk-KZ"/>
        </w:rPr>
      </w:pPr>
    </w:p>
    <w:p w14:paraId="659B55B3" w14:textId="77777777" w:rsidR="0023451E" w:rsidRPr="009C127D" w:rsidRDefault="0023451E" w:rsidP="0023451E">
      <w:pPr>
        <w:rPr>
          <w:rFonts w:ascii="Times New Roman" w:hAnsi="Times New Roman" w:cs="Times New Roman"/>
          <w:sz w:val="28"/>
          <w:szCs w:val="28"/>
          <w:lang w:val="kk-KZ"/>
        </w:rPr>
      </w:pPr>
      <w:r w:rsidRPr="009C127D">
        <w:rPr>
          <w:rFonts w:ascii="Times New Roman" w:hAnsi="Times New Roman" w:cs="Times New Roman"/>
          <w:b/>
          <w:sz w:val="28"/>
          <w:szCs w:val="28"/>
          <w:lang w:val="kk-KZ"/>
        </w:rPr>
        <w:t>Тіркеу куәлігінің ұстаушысы</w:t>
      </w:r>
    </w:p>
    <w:p w14:paraId="13339D74" w14:textId="77777777" w:rsidR="00E807DA" w:rsidRPr="009C127D" w:rsidRDefault="00E807DA" w:rsidP="00E807DA">
      <w:pPr>
        <w:rPr>
          <w:rFonts w:ascii="Times New Roman" w:hAnsi="Times New Roman" w:cs="Times New Roman"/>
          <w:color w:val="000000" w:themeColor="text1"/>
          <w:sz w:val="28"/>
          <w:szCs w:val="28"/>
          <w:lang w:val="de-DE"/>
        </w:rPr>
      </w:pPr>
      <w:r w:rsidRPr="009C127D">
        <w:rPr>
          <w:rFonts w:ascii="Times New Roman" w:hAnsi="Times New Roman" w:cs="Times New Roman"/>
          <w:color w:val="000000" w:themeColor="text1"/>
          <w:sz w:val="28"/>
          <w:szCs w:val="28"/>
        </w:rPr>
        <w:t>Др</w:t>
      </w:r>
      <w:r w:rsidRPr="009C127D">
        <w:rPr>
          <w:rFonts w:ascii="Times New Roman" w:hAnsi="Times New Roman" w:cs="Times New Roman"/>
          <w:color w:val="000000" w:themeColor="text1"/>
          <w:sz w:val="28"/>
          <w:szCs w:val="28"/>
          <w:lang w:val="de-DE"/>
        </w:rPr>
        <w:t xml:space="preserve">. </w:t>
      </w:r>
      <w:r w:rsidRPr="009C127D">
        <w:rPr>
          <w:rFonts w:ascii="Times New Roman" w:hAnsi="Times New Roman" w:cs="Times New Roman"/>
          <w:color w:val="000000" w:themeColor="text1"/>
          <w:sz w:val="28"/>
          <w:szCs w:val="28"/>
        </w:rPr>
        <w:t>Фальк</w:t>
      </w:r>
      <w:r w:rsidRPr="009C127D">
        <w:rPr>
          <w:rFonts w:ascii="Times New Roman" w:hAnsi="Times New Roman" w:cs="Times New Roman"/>
          <w:color w:val="000000" w:themeColor="text1"/>
          <w:sz w:val="28"/>
          <w:szCs w:val="28"/>
          <w:lang w:val="de-DE"/>
        </w:rPr>
        <w:t xml:space="preserve"> </w:t>
      </w:r>
      <w:proofErr w:type="spellStart"/>
      <w:r w:rsidRPr="009C127D">
        <w:rPr>
          <w:rFonts w:ascii="Times New Roman" w:hAnsi="Times New Roman" w:cs="Times New Roman"/>
          <w:color w:val="000000" w:themeColor="text1"/>
          <w:sz w:val="28"/>
          <w:szCs w:val="28"/>
        </w:rPr>
        <w:t>Фарма</w:t>
      </w:r>
      <w:proofErr w:type="spellEnd"/>
      <w:r w:rsidRPr="009C127D">
        <w:rPr>
          <w:rFonts w:ascii="Times New Roman" w:hAnsi="Times New Roman" w:cs="Times New Roman"/>
          <w:color w:val="000000" w:themeColor="text1"/>
          <w:sz w:val="28"/>
          <w:szCs w:val="28"/>
          <w:lang w:val="de-DE"/>
        </w:rPr>
        <w:t xml:space="preserve"> </w:t>
      </w:r>
      <w:proofErr w:type="spellStart"/>
      <w:r w:rsidRPr="009C127D">
        <w:rPr>
          <w:rFonts w:ascii="Times New Roman" w:hAnsi="Times New Roman" w:cs="Times New Roman"/>
          <w:color w:val="000000" w:themeColor="text1"/>
          <w:sz w:val="28"/>
          <w:szCs w:val="28"/>
        </w:rPr>
        <w:t>ГмбХ</w:t>
      </w:r>
      <w:proofErr w:type="spellEnd"/>
    </w:p>
    <w:p w14:paraId="3E2C346C" w14:textId="77777777" w:rsidR="00E807DA" w:rsidRPr="009C127D" w:rsidRDefault="00E807DA" w:rsidP="00E807DA">
      <w:pPr>
        <w:rPr>
          <w:rFonts w:ascii="Times New Roman" w:hAnsi="Times New Roman" w:cs="Times New Roman"/>
          <w:color w:val="000000" w:themeColor="text1"/>
          <w:sz w:val="28"/>
          <w:szCs w:val="28"/>
        </w:rPr>
      </w:pPr>
      <w:proofErr w:type="spellStart"/>
      <w:r w:rsidRPr="009C127D">
        <w:rPr>
          <w:rFonts w:ascii="Times New Roman" w:hAnsi="Times New Roman" w:cs="Times New Roman"/>
          <w:color w:val="000000" w:themeColor="text1"/>
          <w:sz w:val="28"/>
          <w:szCs w:val="28"/>
        </w:rPr>
        <w:t>Ляйненвеберштр</w:t>
      </w:r>
      <w:proofErr w:type="spellEnd"/>
      <w:r w:rsidRPr="009C127D">
        <w:rPr>
          <w:rFonts w:ascii="Times New Roman" w:hAnsi="Times New Roman" w:cs="Times New Roman"/>
          <w:color w:val="000000" w:themeColor="text1"/>
          <w:sz w:val="28"/>
          <w:szCs w:val="28"/>
        </w:rPr>
        <w:t xml:space="preserve">. 5, </w:t>
      </w:r>
    </w:p>
    <w:p w14:paraId="40E3DF70" w14:textId="77777777" w:rsidR="00E807DA" w:rsidRPr="009C127D" w:rsidRDefault="00E807DA" w:rsidP="00E807DA">
      <w:pPr>
        <w:rPr>
          <w:rFonts w:ascii="Times New Roman" w:hAnsi="Times New Roman" w:cs="Times New Roman"/>
          <w:color w:val="000000" w:themeColor="text1"/>
          <w:sz w:val="28"/>
          <w:szCs w:val="28"/>
        </w:rPr>
      </w:pPr>
      <w:r w:rsidRPr="009C127D">
        <w:rPr>
          <w:rFonts w:ascii="Times New Roman" w:hAnsi="Times New Roman" w:cs="Times New Roman"/>
          <w:color w:val="000000" w:themeColor="text1"/>
          <w:sz w:val="28"/>
          <w:szCs w:val="28"/>
        </w:rPr>
        <w:t xml:space="preserve">79108 </w:t>
      </w:r>
      <w:proofErr w:type="spellStart"/>
      <w:r w:rsidRPr="009C127D">
        <w:rPr>
          <w:rFonts w:ascii="Times New Roman" w:hAnsi="Times New Roman" w:cs="Times New Roman"/>
          <w:color w:val="000000" w:themeColor="text1"/>
          <w:sz w:val="28"/>
          <w:szCs w:val="28"/>
        </w:rPr>
        <w:t>Фрайбург</w:t>
      </w:r>
      <w:proofErr w:type="spellEnd"/>
      <w:r w:rsidRPr="009C127D">
        <w:rPr>
          <w:rFonts w:ascii="Times New Roman" w:hAnsi="Times New Roman" w:cs="Times New Roman"/>
          <w:color w:val="000000" w:themeColor="text1"/>
          <w:sz w:val="28"/>
          <w:szCs w:val="28"/>
        </w:rPr>
        <w:t>, Германия</w:t>
      </w:r>
    </w:p>
    <w:p w14:paraId="7F762CFA" w14:textId="77777777" w:rsidR="00901CFB" w:rsidRPr="009C127D" w:rsidRDefault="00901CFB" w:rsidP="0023451E">
      <w:pPr>
        <w:rPr>
          <w:rFonts w:ascii="Times New Roman" w:hAnsi="Times New Roman" w:cs="Times New Roman"/>
          <w:sz w:val="28"/>
          <w:szCs w:val="28"/>
        </w:rPr>
      </w:pPr>
    </w:p>
    <w:p w14:paraId="79CF6D45" w14:textId="77777777" w:rsidR="00427327" w:rsidRPr="00464C3C" w:rsidRDefault="00427327" w:rsidP="00427327">
      <w:pPr>
        <w:pStyle w:val="21"/>
        <w:spacing w:after="0" w:line="240" w:lineRule="auto"/>
        <w:jc w:val="both"/>
        <w:rPr>
          <w:rFonts w:ascii="Times New Roman" w:hAnsi="Times New Roman"/>
          <w:b/>
          <w:sz w:val="28"/>
          <w:szCs w:val="28"/>
          <w:lang w:val="uk-UA" w:eastAsia="de-DE"/>
        </w:rPr>
      </w:pPr>
      <w:r w:rsidRPr="00C535E7">
        <w:rPr>
          <w:rFonts w:ascii="Times New Roman" w:hAnsi="Times New Roman"/>
          <w:b/>
          <w:iCs/>
          <w:sz w:val="28"/>
          <w:szCs w:val="28"/>
          <w:lang w:val="kk"/>
        </w:rPr>
        <w:t xml:space="preserve">Қазақстан Республикасы аумағында тұтынушылардан дәрілік заттардың сапасы жөніндегі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259FF537" w14:textId="77777777" w:rsidR="00427327" w:rsidRPr="000D36D8" w:rsidRDefault="00427327" w:rsidP="00427327">
      <w:pPr>
        <w:jc w:val="both"/>
        <w:rPr>
          <w:rFonts w:ascii="Times New Roman" w:hAnsi="Times New Roman"/>
          <w:sz w:val="28"/>
          <w:szCs w:val="28"/>
        </w:rPr>
      </w:pPr>
      <w:r w:rsidRPr="000D36D8">
        <w:rPr>
          <w:rFonts w:ascii="Times New Roman" w:hAnsi="Times New Roman"/>
          <w:sz w:val="28"/>
          <w:szCs w:val="28"/>
        </w:rPr>
        <w:t xml:space="preserve">«Альпен </w:t>
      </w:r>
      <w:proofErr w:type="spellStart"/>
      <w:r w:rsidRPr="000D36D8">
        <w:rPr>
          <w:rFonts w:ascii="Times New Roman" w:hAnsi="Times New Roman"/>
          <w:sz w:val="28"/>
          <w:szCs w:val="28"/>
        </w:rPr>
        <w:t>Фарма</w:t>
      </w:r>
      <w:proofErr w:type="spellEnd"/>
      <w:r w:rsidRPr="000D36D8">
        <w:rPr>
          <w:rFonts w:ascii="Times New Roman" w:hAnsi="Times New Roman"/>
          <w:sz w:val="28"/>
          <w:szCs w:val="28"/>
        </w:rPr>
        <w:t>»</w:t>
      </w:r>
      <w:r w:rsidRPr="000D36D8">
        <w:rPr>
          <w:rFonts w:ascii="Times New Roman" w:hAnsi="Times New Roman"/>
          <w:sz w:val="28"/>
          <w:szCs w:val="28"/>
          <w:lang w:val="kk-KZ"/>
        </w:rPr>
        <w:t xml:space="preserve"> ЖШС</w:t>
      </w:r>
      <w:r w:rsidRPr="000D36D8">
        <w:rPr>
          <w:rFonts w:ascii="Times New Roman" w:hAnsi="Times New Roman"/>
          <w:sz w:val="28"/>
          <w:szCs w:val="28"/>
        </w:rPr>
        <w:t xml:space="preserve">, </w:t>
      </w:r>
      <w:r w:rsidRPr="000D36D8">
        <w:rPr>
          <w:rFonts w:ascii="Times New Roman" w:hAnsi="Times New Roman"/>
          <w:sz w:val="28"/>
          <w:szCs w:val="28"/>
          <w:lang w:val="kk-KZ"/>
        </w:rPr>
        <w:t xml:space="preserve">Қазақстан </w:t>
      </w:r>
      <w:r w:rsidRPr="000D36D8">
        <w:rPr>
          <w:rFonts w:ascii="Times New Roman" w:hAnsi="Times New Roman"/>
          <w:sz w:val="28"/>
          <w:szCs w:val="28"/>
        </w:rPr>
        <w:t>Республика</w:t>
      </w:r>
      <w:r w:rsidRPr="000D36D8">
        <w:rPr>
          <w:rFonts w:ascii="Times New Roman" w:hAnsi="Times New Roman"/>
          <w:sz w:val="28"/>
          <w:szCs w:val="28"/>
          <w:lang w:val="kk-KZ"/>
        </w:rPr>
        <w:t>сы</w:t>
      </w:r>
      <w:r w:rsidRPr="000D36D8">
        <w:rPr>
          <w:rFonts w:ascii="Times New Roman" w:hAnsi="Times New Roman"/>
          <w:sz w:val="28"/>
          <w:szCs w:val="28"/>
        </w:rPr>
        <w:t>,</w:t>
      </w:r>
    </w:p>
    <w:p w14:paraId="048F1048" w14:textId="77777777" w:rsidR="00427327" w:rsidRPr="000D36D8" w:rsidRDefault="00427327" w:rsidP="00427327">
      <w:pPr>
        <w:jc w:val="both"/>
        <w:rPr>
          <w:rFonts w:ascii="Times New Roman" w:hAnsi="Times New Roman"/>
          <w:sz w:val="28"/>
          <w:szCs w:val="28"/>
        </w:rPr>
      </w:pPr>
      <w:proofErr w:type="spellStart"/>
      <w:r w:rsidRPr="000D36D8">
        <w:rPr>
          <w:rFonts w:ascii="Times New Roman" w:hAnsi="Times New Roman"/>
          <w:sz w:val="28"/>
          <w:szCs w:val="28"/>
        </w:rPr>
        <w:t>Алмат</w:t>
      </w:r>
      <w:proofErr w:type="spellEnd"/>
      <w:r w:rsidRPr="000D36D8">
        <w:rPr>
          <w:rFonts w:ascii="Times New Roman" w:hAnsi="Times New Roman"/>
          <w:sz w:val="28"/>
          <w:szCs w:val="28"/>
          <w:lang w:val="kk-KZ"/>
        </w:rPr>
        <w:t xml:space="preserve">ы </w:t>
      </w:r>
      <w:r w:rsidRPr="000D36D8">
        <w:rPr>
          <w:rFonts w:ascii="Times New Roman" w:hAnsi="Times New Roman"/>
          <w:sz w:val="28"/>
          <w:szCs w:val="28"/>
        </w:rPr>
        <w:t xml:space="preserve">обл., </w:t>
      </w:r>
      <w:r w:rsidRPr="000D36D8">
        <w:rPr>
          <w:rFonts w:ascii="Times New Roman" w:hAnsi="Times New Roman"/>
          <w:sz w:val="28"/>
          <w:szCs w:val="28"/>
          <w:lang w:val="kk-KZ"/>
        </w:rPr>
        <w:t>Қ</w:t>
      </w:r>
      <w:proofErr w:type="spellStart"/>
      <w:r w:rsidRPr="000D36D8">
        <w:rPr>
          <w:rFonts w:ascii="Times New Roman" w:hAnsi="Times New Roman"/>
          <w:sz w:val="28"/>
          <w:szCs w:val="28"/>
        </w:rPr>
        <w:t>арасай</w:t>
      </w:r>
      <w:proofErr w:type="spellEnd"/>
      <w:r w:rsidRPr="000D36D8">
        <w:rPr>
          <w:rFonts w:ascii="Times New Roman" w:hAnsi="Times New Roman"/>
          <w:sz w:val="28"/>
          <w:szCs w:val="28"/>
          <w:lang w:val="kk-KZ"/>
        </w:rPr>
        <w:t xml:space="preserve"> ауданы</w:t>
      </w:r>
      <w:r w:rsidRPr="000D36D8">
        <w:rPr>
          <w:rFonts w:ascii="Times New Roman" w:hAnsi="Times New Roman"/>
          <w:sz w:val="28"/>
          <w:szCs w:val="28"/>
        </w:rPr>
        <w:t xml:space="preserve">, </w:t>
      </w:r>
      <w:proofErr w:type="spellStart"/>
      <w:r w:rsidRPr="000D36D8">
        <w:rPr>
          <w:rFonts w:ascii="Times New Roman" w:hAnsi="Times New Roman"/>
          <w:sz w:val="28"/>
          <w:szCs w:val="28"/>
        </w:rPr>
        <w:t>Елтай</w:t>
      </w:r>
      <w:proofErr w:type="spellEnd"/>
      <w:r w:rsidRPr="000D36D8">
        <w:rPr>
          <w:rFonts w:ascii="Times New Roman" w:hAnsi="Times New Roman"/>
          <w:sz w:val="28"/>
          <w:szCs w:val="28"/>
          <w:lang w:val="kk-KZ"/>
        </w:rPr>
        <w:t xml:space="preserve"> ауылдық </w:t>
      </w:r>
      <w:r w:rsidRPr="000D36D8">
        <w:rPr>
          <w:rFonts w:ascii="Times New Roman" w:hAnsi="Times New Roman"/>
          <w:sz w:val="28"/>
          <w:szCs w:val="28"/>
        </w:rPr>
        <w:t>округ</w:t>
      </w:r>
      <w:r w:rsidRPr="000D36D8">
        <w:rPr>
          <w:rFonts w:ascii="Times New Roman" w:hAnsi="Times New Roman"/>
          <w:sz w:val="28"/>
          <w:szCs w:val="28"/>
          <w:lang w:val="kk-KZ"/>
        </w:rPr>
        <w:t>ы</w:t>
      </w:r>
      <w:r w:rsidRPr="000D36D8">
        <w:rPr>
          <w:rFonts w:ascii="Times New Roman" w:hAnsi="Times New Roman"/>
          <w:sz w:val="28"/>
          <w:szCs w:val="28"/>
        </w:rPr>
        <w:t>,</w:t>
      </w:r>
    </w:p>
    <w:p w14:paraId="7F7050B3" w14:textId="77777777" w:rsidR="00427327" w:rsidRPr="000D36D8" w:rsidRDefault="00427327" w:rsidP="00427327">
      <w:pPr>
        <w:jc w:val="both"/>
        <w:rPr>
          <w:rFonts w:ascii="Times New Roman" w:hAnsi="Times New Roman"/>
          <w:sz w:val="28"/>
          <w:szCs w:val="28"/>
          <w:lang w:val="kk-KZ"/>
        </w:rPr>
      </w:pPr>
      <w:r w:rsidRPr="000D36D8">
        <w:rPr>
          <w:rFonts w:ascii="Times New Roman" w:hAnsi="Times New Roman"/>
          <w:sz w:val="28"/>
          <w:szCs w:val="28"/>
        </w:rPr>
        <w:t>К</w:t>
      </w:r>
      <w:r w:rsidRPr="000D36D8">
        <w:rPr>
          <w:rFonts w:ascii="Times New Roman" w:hAnsi="Times New Roman"/>
          <w:sz w:val="28"/>
          <w:szCs w:val="28"/>
          <w:lang w:val="kk-KZ"/>
        </w:rPr>
        <w:t>ө</w:t>
      </w:r>
      <w:r w:rsidRPr="000D36D8">
        <w:rPr>
          <w:rFonts w:ascii="Times New Roman" w:hAnsi="Times New Roman"/>
          <w:sz w:val="28"/>
          <w:szCs w:val="28"/>
        </w:rPr>
        <w:t>к</w:t>
      </w:r>
      <w:r w:rsidRPr="000D36D8">
        <w:rPr>
          <w:rFonts w:ascii="Times New Roman" w:hAnsi="Times New Roman"/>
          <w:sz w:val="28"/>
          <w:szCs w:val="28"/>
          <w:lang w:val="kk-KZ"/>
        </w:rPr>
        <w:t>ө</w:t>
      </w:r>
      <w:r w:rsidRPr="000D36D8">
        <w:rPr>
          <w:rFonts w:ascii="Times New Roman" w:hAnsi="Times New Roman"/>
          <w:sz w:val="28"/>
          <w:szCs w:val="28"/>
        </w:rPr>
        <w:t>зек</w:t>
      </w:r>
      <w:r w:rsidRPr="000D36D8">
        <w:rPr>
          <w:rFonts w:ascii="Times New Roman" w:hAnsi="Times New Roman"/>
          <w:sz w:val="28"/>
          <w:szCs w:val="28"/>
          <w:lang w:val="kk-KZ"/>
        </w:rPr>
        <w:t xml:space="preserve"> а.</w:t>
      </w:r>
      <w:r w:rsidRPr="000D36D8">
        <w:rPr>
          <w:rFonts w:ascii="Times New Roman" w:hAnsi="Times New Roman"/>
          <w:sz w:val="28"/>
          <w:szCs w:val="28"/>
        </w:rPr>
        <w:t>, 1044</w:t>
      </w:r>
      <w:r w:rsidRPr="000D36D8">
        <w:rPr>
          <w:rFonts w:ascii="Times New Roman" w:hAnsi="Times New Roman"/>
          <w:sz w:val="28"/>
          <w:szCs w:val="28"/>
          <w:lang w:val="kk-KZ"/>
        </w:rPr>
        <w:t xml:space="preserve"> құрылысы</w:t>
      </w:r>
    </w:p>
    <w:p w14:paraId="12D4EC39" w14:textId="77777777" w:rsidR="00427327" w:rsidRPr="000D36D8" w:rsidRDefault="00427327" w:rsidP="00427327">
      <w:pPr>
        <w:jc w:val="both"/>
        <w:rPr>
          <w:rFonts w:ascii="Times New Roman" w:hAnsi="Times New Roman"/>
          <w:sz w:val="28"/>
          <w:szCs w:val="28"/>
        </w:rPr>
      </w:pPr>
      <w:r w:rsidRPr="000D36D8">
        <w:rPr>
          <w:rFonts w:ascii="Times New Roman" w:hAnsi="Times New Roman"/>
          <w:sz w:val="28"/>
          <w:szCs w:val="28"/>
        </w:rPr>
        <w:t xml:space="preserve">Тел./факс: + 7 727 232-34-73, </w:t>
      </w:r>
    </w:p>
    <w:p w14:paraId="0D7710AA" w14:textId="77777777" w:rsidR="00427327" w:rsidRPr="000D36D8" w:rsidRDefault="00427327" w:rsidP="00427327">
      <w:pPr>
        <w:jc w:val="both"/>
        <w:rPr>
          <w:rFonts w:ascii="Times New Roman" w:hAnsi="Times New Roman"/>
          <w:sz w:val="28"/>
          <w:szCs w:val="28"/>
          <w:lang w:val="de-DE"/>
        </w:rPr>
      </w:pPr>
      <w:r w:rsidRPr="000D36D8">
        <w:rPr>
          <w:rFonts w:ascii="Times New Roman" w:hAnsi="Times New Roman"/>
          <w:sz w:val="28"/>
          <w:szCs w:val="28"/>
        </w:rPr>
        <w:t xml:space="preserve">                  </w:t>
      </w:r>
      <w:r w:rsidRPr="000D36D8">
        <w:rPr>
          <w:rFonts w:ascii="Times New Roman" w:hAnsi="Times New Roman"/>
          <w:sz w:val="28"/>
          <w:szCs w:val="28"/>
          <w:lang w:val="de-DE"/>
        </w:rPr>
        <w:t>+ 7 727 232-34-74</w:t>
      </w:r>
    </w:p>
    <w:p w14:paraId="2BC707F3" w14:textId="77777777" w:rsidR="00427327" w:rsidRPr="000D36D8" w:rsidRDefault="00427327" w:rsidP="00427327">
      <w:pPr>
        <w:jc w:val="both"/>
        <w:rPr>
          <w:rFonts w:ascii="Times New Roman" w:hAnsi="Times New Roman"/>
          <w:sz w:val="28"/>
          <w:szCs w:val="28"/>
          <w:lang w:val="de-DE"/>
        </w:rPr>
      </w:pPr>
      <w:proofErr w:type="spellStart"/>
      <w:r w:rsidRPr="000D36D8">
        <w:rPr>
          <w:rFonts w:ascii="Times New Roman" w:hAnsi="Times New Roman"/>
          <w:sz w:val="28"/>
          <w:szCs w:val="28"/>
          <w:lang w:val="de-DE"/>
        </w:rPr>
        <w:t>E-mail</w:t>
      </w:r>
      <w:proofErr w:type="spellEnd"/>
      <w:r w:rsidRPr="000D36D8">
        <w:rPr>
          <w:rFonts w:ascii="Times New Roman" w:hAnsi="Times New Roman"/>
          <w:sz w:val="28"/>
          <w:szCs w:val="28"/>
          <w:lang w:val="de-DE"/>
        </w:rPr>
        <w:t xml:space="preserve">: </w:t>
      </w:r>
      <w:hyperlink r:id="rId12" w:history="1">
        <w:r w:rsidRPr="00612614">
          <w:rPr>
            <w:rFonts w:ascii="Times New Roman" w:hAnsi="Times New Roman"/>
            <w:color w:val="0000FF"/>
            <w:sz w:val="28"/>
            <w:szCs w:val="28"/>
            <w:u w:val="single"/>
            <w:lang w:val="kk-KZ"/>
          </w:rPr>
          <w:t>info.kazakhstan@alpenpharma.com</w:t>
        </w:r>
      </w:hyperlink>
    </w:p>
    <w:p w14:paraId="0D88C5FB" w14:textId="77777777" w:rsidR="00427327" w:rsidRPr="006C57F7" w:rsidRDefault="00427327" w:rsidP="00427327">
      <w:pPr>
        <w:jc w:val="both"/>
        <w:rPr>
          <w:rFonts w:ascii="Times New Roman" w:hAnsi="Times New Roman"/>
          <w:sz w:val="28"/>
          <w:szCs w:val="28"/>
          <w:lang w:val="de-DE"/>
        </w:rPr>
      </w:pPr>
      <w:r w:rsidRPr="000D36D8">
        <w:rPr>
          <w:rFonts w:ascii="Times New Roman" w:hAnsi="Times New Roman"/>
          <w:sz w:val="28"/>
          <w:szCs w:val="28"/>
          <w:lang w:val="kk-KZ"/>
        </w:rPr>
        <w:t>Ұялы тел.</w:t>
      </w:r>
      <w:r w:rsidRPr="006C57F7">
        <w:rPr>
          <w:rFonts w:ascii="Times New Roman" w:hAnsi="Times New Roman"/>
          <w:sz w:val="28"/>
          <w:szCs w:val="28"/>
          <w:lang w:val="de-DE"/>
        </w:rPr>
        <w:t xml:space="preserve"> +7 701 035 70 69  </w:t>
      </w:r>
      <w:r w:rsidRPr="008F1242">
        <w:rPr>
          <w:rFonts w:ascii="Times New Roman" w:hAnsi="Times New Roman"/>
          <w:bCs/>
          <w:iCs/>
          <w:sz w:val="28"/>
          <w:szCs w:val="28"/>
          <w:lang w:val="kk-KZ"/>
        </w:rPr>
        <w:t>дәрілік заттың тіркеуден кейінгі қауіпсіздігін</w:t>
      </w:r>
      <w:r w:rsidRPr="008F1242">
        <w:rPr>
          <w:rFonts w:ascii="Times New Roman" w:hAnsi="Times New Roman"/>
          <w:b/>
          <w:bCs/>
          <w:iCs/>
          <w:sz w:val="28"/>
          <w:szCs w:val="28"/>
          <w:lang w:val="kk-KZ"/>
        </w:rPr>
        <w:t xml:space="preserve"> </w:t>
      </w:r>
      <w:r>
        <w:rPr>
          <w:rFonts w:ascii="Times New Roman" w:hAnsi="Times New Roman"/>
          <w:bCs/>
          <w:iCs/>
          <w:sz w:val="28"/>
          <w:szCs w:val="28"/>
          <w:lang w:val="kk-KZ"/>
        </w:rPr>
        <w:t>қадағалайтын жауапты тұлға</w:t>
      </w:r>
    </w:p>
    <w:p w14:paraId="531FD359" w14:textId="77777777" w:rsidR="00427327" w:rsidRDefault="00427327" w:rsidP="00427327">
      <w:pPr>
        <w:jc w:val="both"/>
        <w:rPr>
          <w:rFonts w:ascii="Times New Roman" w:hAnsi="Times New Roman"/>
          <w:b/>
          <w:bCs/>
          <w:sz w:val="28"/>
          <w:szCs w:val="28"/>
          <w:lang w:val="kk-KZ"/>
        </w:rPr>
      </w:pPr>
      <w:r w:rsidRPr="000D36D8">
        <w:rPr>
          <w:rFonts w:ascii="Times New Roman" w:hAnsi="Times New Roman"/>
          <w:sz w:val="28"/>
          <w:szCs w:val="28"/>
          <w:lang w:val="en-US"/>
        </w:rPr>
        <w:t>E-mail</w:t>
      </w:r>
      <w:r w:rsidRPr="004B402C">
        <w:rPr>
          <w:rFonts w:ascii="Times New Roman" w:hAnsi="Times New Roman"/>
          <w:sz w:val="28"/>
          <w:szCs w:val="28"/>
          <w:lang w:val="en-US"/>
        </w:rPr>
        <w:t xml:space="preserve">: </w:t>
      </w:r>
      <w:r w:rsidRPr="004B402C">
        <w:rPr>
          <w:rFonts w:ascii="Times New Roman" w:hAnsi="Times New Roman"/>
          <w:color w:val="0000FF"/>
          <w:sz w:val="28"/>
          <w:szCs w:val="28"/>
          <w:u w:val="single"/>
          <w:lang w:val="en-US"/>
        </w:rPr>
        <w:t xml:space="preserve"> </w:t>
      </w:r>
      <w:hyperlink r:id="rId13" w:history="1">
        <w:r w:rsidRPr="00FC0499">
          <w:rPr>
            <w:rStyle w:val="a6"/>
            <w:rFonts w:ascii="Times New Roman" w:hAnsi="Times New Roman"/>
            <w:sz w:val="28"/>
            <w:szCs w:val="28"/>
            <w:lang w:val="en-US"/>
          </w:rPr>
          <w:t>pv</w:t>
        </w:r>
        <w:r w:rsidRPr="004B402C">
          <w:rPr>
            <w:rStyle w:val="a6"/>
            <w:rFonts w:ascii="Times New Roman" w:hAnsi="Times New Roman"/>
            <w:sz w:val="28"/>
            <w:szCs w:val="28"/>
            <w:lang w:val="en-US"/>
          </w:rPr>
          <w:t>.</w:t>
        </w:r>
        <w:r w:rsidRPr="00FC0499">
          <w:rPr>
            <w:rStyle w:val="a6"/>
            <w:rFonts w:ascii="Times New Roman" w:hAnsi="Times New Roman"/>
            <w:sz w:val="28"/>
            <w:szCs w:val="28"/>
            <w:lang w:val="en-US"/>
          </w:rPr>
          <w:t>kz</w:t>
        </w:r>
        <w:r w:rsidRPr="004B402C">
          <w:rPr>
            <w:rStyle w:val="a6"/>
            <w:rFonts w:ascii="Times New Roman" w:hAnsi="Times New Roman"/>
            <w:sz w:val="28"/>
            <w:szCs w:val="28"/>
            <w:lang w:val="en-US"/>
          </w:rPr>
          <w:t>@</w:t>
        </w:r>
        <w:r w:rsidRPr="00FC0499">
          <w:rPr>
            <w:rStyle w:val="a6"/>
            <w:rFonts w:ascii="Times New Roman" w:hAnsi="Times New Roman"/>
            <w:sz w:val="28"/>
            <w:szCs w:val="28"/>
            <w:lang w:val="en-US"/>
          </w:rPr>
          <w:t>alpenpharma</w:t>
        </w:r>
        <w:r w:rsidRPr="004B402C">
          <w:rPr>
            <w:rStyle w:val="a6"/>
            <w:rFonts w:ascii="Times New Roman" w:hAnsi="Times New Roman"/>
            <w:sz w:val="28"/>
            <w:szCs w:val="28"/>
            <w:lang w:val="en-US"/>
          </w:rPr>
          <w:t>.</w:t>
        </w:r>
        <w:r w:rsidRPr="00FC0499">
          <w:rPr>
            <w:rStyle w:val="a6"/>
            <w:rFonts w:ascii="Times New Roman" w:hAnsi="Times New Roman"/>
            <w:sz w:val="28"/>
            <w:szCs w:val="28"/>
            <w:lang w:val="en-US"/>
          </w:rPr>
          <w:t>com</w:t>
        </w:r>
      </w:hyperlink>
    </w:p>
    <w:p w14:paraId="06FBDAC5" w14:textId="77777777" w:rsidR="00427327" w:rsidRPr="00D96748" w:rsidRDefault="00427327" w:rsidP="00427327">
      <w:pPr>
        <w:suppressAutoHyphens/>
        <w:jc w:val="both"/>
        <w:rPr>
          <w:rFonts w:ascii="Times New Roman" w:hAnsi="Times New Roman"/>
          <w:sz w:val="28"/>
          <w:szCs w:val="28"/>
          <w:lang w:val="en-US"/>
        </w:rPr>
      </w:pPr>
      <w:r w:rsidRPr="00C535E7">
        <w:rPr>
          <w:rFonts w:ascii="Times New Roman" w:hAnsi="Times New Roman"/>
          <w:sz w:val="28"/>
          <w:szCs w:val="28"/>
          <w:lang w:val="kk" w:eastAsia="ar-SA"/>
        </w:rPr>
        <w:tab/>
      </w:r>
    </w:p>
    <w:p w14:paraId="64B02DA8" w14:textId="77777777" w:rsidR="00D52EEC" w:rsidRPr="00D52EEC" w:rsidRDefault="00D52EEC" w:rsidP="00D52EEC">
      <w:pPr>
        <w:jc w:val="both"/>
        <w:rPr>
          <w:rFonts w:ascii="Times New Roman" w:hAnsi="Times New Roman" w:cs="Times New Roman"/>
          <w:b/>
          <w:sz w:val="24"/>
          <w:szCs w:val="24"/>
          <w:lang w:val="en-US"/>
        </w:rPr>
      </w:pPr>
    </w:p>
    <w:p w14:paraId="4C425997" w14:textId="2D25660C" w:rsidR="0023451E" w:rsidRPr="00C62A54" w:rsidRDefault="0023451E" w:rsidP="00D52EEC">
      <w:pPr>
        <w:jc w:val="both"/>
        <w:rPr>
          <w:rFonts w:ascii="Times New Roman" w:hAnsi="Times New Roman" w:cs="Times New Roman"/>
          <w:sz w:val="28"/>
          <w:szCs w:val="28"/>
          <w:lang w:val="kk-KZ"/>
        </w:rPr>
      </w:pPr>
    </w:p>
    <w:sectPr w:rsidR="0023451E" w:rsidRPr="00C62A54" w:rsidSect="00144E0F">
      <w:headerReference w:type="default" r:id="rId14"/>
      <w:pgSz w:w="11909" w:h="16834"/>
      <w:pgMar w:top="1134" w:right="1134"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4834" w14:textId="77777777" w:rsidR="00D77357" w:rsidRDefault="00D77357" w:rsidP="00A640B2">
      <w:r>
        <w:separator/>
      </w:r>
    </w:p>
  </w:endnote>
  <w:endnote w:type="continuationSeparator" w:id="0">
    <w:p w14:paraId="2C2686A2" w14:textId="77777777" w:rsidR="00D77357" w:rsidRDefault="00D77357" w:rsidP="00A6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B1CB9" w14:textId="77777777" w:rsidR="00D77357" w:rsidRDefault="00D77357" w:rsidP="00A640B2">
      <w:r>
        <w:separator/>
      </w:r>
    </w:p>
  </w:footnote>
  <w:footnote w:type="continuationSeparator" w:id="0">
    <w:p w14:paraId="1A8DDEC7" w14:textId="77777777" w:rsidR="00D77357" w:rsidRDefault="00D77357" w:rsidP="00A64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6569" w14:textId="77777777" w:rsidR="0040013B" w:rsidRDefault="00B30D68">
    <w:pPr>
      <w:pStyle w:val="a7"/>
    </w:pPr>
    <w:r>
      <w:rPr>
        <w:noProof/>
      </w:rPr>
      <mc:AlternateContent>
        <mc:Choice Requires="wps">
          <w:drawing>
            <wp:anchor distT="0" distB="0" distL="114300" distR="114300" simplePos="0" relativeHeight="251658240" behindDoc="0" locked="0" layoutInCell="1" allowOverlap="1" wp14:anchorId="080A0B85" wp14:editId="0468A2E5">
              <wp:simplePos x="0" y="0"/>
              <wp:positionH relativeFrom="column">
                <wp:posOffset>6101080</wp:posOffset>
              </wp:positionH>
              <wp:positionV relativeFrom="paragraph">
                <wp:posOffset>611505</wp:posOffset>
              </wp:positionV>
              <wp:extent cx="381000" cy="3741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0BD3F" w14:textId="77777777" w:rsidR="0040013B" w:rsidRPr="0040013B" w:rsidRDefault="0040013B">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0B85" id="_x0000_t202" coordsize="21600,21600" o:spt="202" path="m,l,21600r21600,l21600,xe">
              <v:stroke joinstyle="miter"/>
              <v:path gradientshapeok="t" o:connecttype="rect"/>
            </v:shapetype>
            <v:shape id="Text Box 2" o:spid="_x0000_s1026" type="#_x0000_t202" style="position:absolute;margin-left:480.4pt;margin-top:48.15pt;width:30pt;height:2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" stroked="f">
              <v:textbox style="layout-flow:vertical;mso-layout-flow-alt:bottom-to-top">
                <w:txbxContent>
                  <w:p w14:paraId="1180BD3F" w14:textId="77777777" w:rsidR="0040013B" w:rsidRPr="0040013B" w:rsidRDefault="0040013B">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D3DD9CC" wp14:editId="08D94034">
              <wp:simplePos x="0" y="0"/>
              <wp:positionH relativeFrom="column">
                <wp:posOffset>6101080</wp:posOffset>
              </wp:positionH>
              <wp:positionV relativeFrom="paragraph">
                <wp:posOffset>611505</wp:posOffset>
              </wp:positionV>
              <wp:extent cx="381000" cy="80175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73653" w14:textId="77777777" w:rsidR="0040013B" w:rsidRPr="0040013B" w:rsidRDefault="0040013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D9CC" id="Text Box 1" o:spid="_x0000_s1027" type="#_x0000_t202" style="position:absolute;margin-left:480.4pt;margin-top:48.15pt;width:30pt;height:6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" stroked="f">
              <v:textbox style="layout-flow:vertical;mso-layout-flow-alt:bottom-to-top">
                <w:txbxContent>
                  <w:p w14:paraId="08773653" w14:textId="77777777" w:rsidR="0040013B" w:rsidRPr="0040013B" w:rsidRDefault="0040013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16A13FC"/>
    <w:lvl w:ilvl="0">
      <w:numFmt w:val="decimal"/>
      <w:lvlText w:val="*"/>
      <w:lvlJc w:val="left"/>
    </w:lvl>
  </w:abstractNum>
  <w:abstractNum w:abstractNumId="1" w15:restartNumberingAfterBreak="0">
    <w:nsid w:val="0709103C"/>
    <w:multiLevelType w:val="hybridMultilevel"/>
    <w:tmpl w:val="0D9EDEB6"/>
    <w:lvl w:ilvl="0" w:tplc="3064CD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DE35B6"/>
    <w:multiLevelType w:val="hybridMultilevel"/>
    <w:tmpl w:val="DFD47876"/>
    <w:lvl w:ilvl="0" w:tplc="C172D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B60E16"/>
    <w:multiLevelType w:val="hybridMultilevel"/>
    <w:tmpl w:val="1AB862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D0F68"/>
    <w:multiLevelType w:val="hybridMultilevel"/>
    <w:tmpl w:val="E70C49BE"/>
    <w:lvl w:ilvl="0" w:tplc="72DAB4C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795E46"/>
    <w:multiLevelType w:val="hybridMultilevel"/>
    <w:tmpl w:val="D4BA90A6"/>
    <w:lvl w:ilvl="0" w:tplc="C172D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92279E"/>
    <w:multiLevelType w:val="hybridMultilevel"/>
    <w:tmpl w:val="380C6E8E"/>
    <w:lvl w:ilvl="0" w:tplc="AE4C13BA">
      <w:numFmt w:val="bullet"/>
      <w:lvlText w:val="-"/>
      <w:lvlJc w:val="left"/>
      <w:pPr>
        <w:tabs>
          <w:tab w:val="num" w:pos="435"/>
        </w:tabs>
        <w:ind w:left="435" w:hanging="360"/>
      </w:pPr>
      <w:rPr>
        <w:rFonts w:ascii="Times New Roman" w:eastAsia="Times New Roman" w:hAnsi="Times New Roman"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56B51C19"/>
    <w:multiLevelType w:val="hybridMultilevel"/>
    <w:tmpl w:val="5F7ED076"/>
    <w:lvl w:ilvl="0" w:tplc="5D2490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064857"/>
    <w:multiLevelType w:val="hybridMultilevel"/>
    <w:tmpl w:val="D452FDC8"/>
    <w:lvl w:ilvl="0" w:tplc="E6EEFDAC">
      <w:start w:val="1"/>
      <w:numFmt w:val="bullet"/>
      <w:lvlText w:val="-"/>
      <w:lvlJc w:val="left"/>
      <w:pPr>
        <w:tabs>
          <w:tab w:val="num" w:pos="284"/>
        </w:tabs>
        <w:ind w:left="284" w:hanging="28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12CC"/>
    <w:multiLevelType w:val="multilevel"/>
    <w:tmpl w:val="9B989E9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0" w15:restartNumberingAfterBreak="0">
    <w:nsid w:val="791D15AA"/>
    <w:multiLevelType w:val="hybridMultilevel"/>
    <w:tmpl w:val="806C1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2">
    <w:abstractNumId w:val="9"/>
  </w:num>
  <w:num w:numId="3">
    <w:abstractNumId w:val="8"/>
  </w:num>
  <w:num w:numId="4">
    <w:abstractNumId w:val="10"/>
  </w:num>
  <w:num w:numId="5">
    <w:abstractNumId w:val="3"/>
  </w:num>
  <w:num w:numId="6">
    <w:abstractNumId w:val="6"/>
  </w:num>
  <w:num w:numId="7">
    <w:abstractNumId w:val="1"/>
  </w:num>
  <w:num w:numId="8">
    <w:abstractNumId w:val="4"/>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50"/>
    <w:rsid w:val="00011FD2"/>
    <w:rsid w:val="00012702"/>
    <w:rsid w:val="00021358"/>
    <w:rsid w:val="0002314E"/>
    <w:rsid w:val="0002658D"/>
    <w:rsid w:val="000271AC"/>
    <w:rsid w:val="00032DCD"/>
    <w:rsid w:val="00035CDF"/>
    <w:rsid w:val="000365A7"/>
    <w:rsid w:val="000367ED"/>
    <w:rsid w:val="00040B7F"/>
    <w:rsid w:val="00041B95"/>
    <w:rsid w:val="00045611"/>
    <w:rsid w:val="00051C42"/>
    <w:rsid w:val="00054B7B"/>
    <w:rsid w:val="00056B36"/>
    <w:rsid w:val="00057994"/>
    <w:rsid w:val="00060069"/>
    <w:rsid w:val="00061735"/>
    <w:rsid w:val="00061AA9"/>
    <w:rsid w:val="0006373E"/>
    <w:rsid w:val="000652EC"/>
    <w:rsid w:val="00082F6E"/>
    <w:rsid w:val="000832CF"/>
    <w:rsid w:val="00084521"/>
    <w:rsid w:val="00095CA0"/>
    <w:rsid w:val="000A4DB8"/>
    <w:rsid w:val="000A77CA"/>
    <w:rsid w:val="000B08BC"/>
    <w:rsid w:val="000B27C3"/>
    <w:rsid w:val="000B63A5"/>
    <w:rsid w:val="000C4875"/>
    <w:rsid w:val="000C606A"/>
    <w:rsid w:val="000E3CDA"/>
    <w:rsid w:val="000E4095"/>
    <w:rsid w:val="000E5DBA"/>
    <w:rsid w:val="000E6752"/>
    <w:rsid w:val="000E79A8"/>
    <w:rsid w:val="000F329C"/>
    <w:rsid w:val="000F4E4F"/>
    <w:rsid w:val="000F66C4"/>
    <w:rsid w:val="00101B00"/>
    <w:rsid w:val="00102642"/>
    <w:rsid w:val="00102876"/>
    <w:rsid w:val="00105D06"/>
    <w:rsid w:val="001104D0"/>
    <w:rsid w:val="001126A8"/>
    <w:rsid w:val="001152CC"/>
    <w:rsid w:val="00122B46"/>
    <w:rsid w:val="001236B1"/>
    <w:rsid w:val="00125378"/>
    <w:rsid w:val="00125B4F"/>
    <w:rsid w:val="0013068C"/>
    <w:rsid w:val="00132B03"/>
    <w:rsid w:val="0013760E"/>
    <w:rsid w:val="001400A1"/>
    <w:rsid w:val="0014169A"/>
    <w:rsid w:val="00144E0F"/>
    <w:rsid w:val="00152585"/>
    <w:rsid w:val="00156B2C"/>
    <w:rsid w:val="001605E4"/>
    <w:rsid w:val="0016552E"/>
    <w:rsid w:val="0017059B"/>
    <w:rsid w:val="001719DE"/>
    <w:rsid w:val="001746C1"/>
    <w:rsid w:val="001848FA"/>
    <w:rsid w:val="001869F3"/>
    <w:rsid w:val="00187D66"/>
    <w:rsid w:val="001918C7"/>
    <w:rsid w:val="00193386"/>
    <w:rsid w:val="001953A1"/>
    <w:rsid w:val="00195F77"/>
    <w:rsid w:val="001A3621"/>
    <w:rsid w:val="001A36B0"/>
    <w:rsid w:val="001A63A1"/>
    <w:rsid w:val="001B0B6B"/>
    <w:rsid w:val="001B2D08"/>
    <w:rsid w:val="001B3A0F"/>
    <w:rsid w:val="001C0F16"/>
    <w:rsid w:val="001D0489"/>
    <w:rsid w:val="001D25ED"/>
    <w:rsid w:val="001D5414"/>
    <w:rsid w:val="001D6B50"/>
    <w:rsid w:val="001D6FF0"/>
    <w:rsid w:val="001E21BE"/>
    <w:rsid w:val="001E5F82"/>
    <w:rsid w:val="001E7F9E"/>
    <w:rsid w:val="001F0380"/>
    <w:rsid w:val="001F46BD"/>
    <w:rsid w:val="001F64E7"/>
    <w:rsid w:val="001F747D"/>
    <w:rsid w:val="00201875"/>
    <w:rsid w:val="00202873"/>
    <w:rsid w:val="00203787"/>
    <w:rsid w:val="00210B66"/>
    <w:rsid w:val="00213E4D"/>
    <w:rsid w:val="00216BD3"/>
    <w:rsid w:val="00217A43"/>
    <w:rsid w:val="00222134"/>
    <w:rsid w:val="002243E8"/>
    <w:rsid w:val="00225998"/>
    <w:rsid w:val="0023451E"/>
    <w:rsid w:val="00241AA1"/>
    <w:rsid w:val="00246174"/>
    <w:rsid w:val="00246A4C"/>
    <w:rsid w:val="002514B5"/>
    <w:rsid w:val="00254A4A"/>
    <w:rsid w:val="0026482F"/>
    <w:rsid w:val="00277B92"/>
    <w:rsid w:val="002821E9"/>
    <w:rsid w:val="0028616B"/>
    <w:rsid w:val="00287C39"/>
    <w:rsid w:val="002912A4"/>
    <w:rsid w:val="002916AF"/>
    <w:rsid w:val="00292DE5"/>
    <w:rsid w:val="00293A83"/>
    <w:rsid w:val="002960A0"/>
    <w:rsid w:val="00296350"/>
    <w:rsid w:val="002A2AE0"/>
    <w:rsid w:val="002A61EB"/>
    <w:rsid w:val="002B210B"/>
    <w:rsid w:val="002C0934"/>
    <w:rsid w:val="002C5BEE"/>
    <w:rsid w:val="002C74EF"/>
    <w:rsid w:val="002D2AB1"/>
    <w:rsid w:val="002D7CE7"/>
    <w:rsid w:val="002D7FCB"/>
    <w:rsid w:val="002E2558"/>
    <w:rsid w:val="002E459F"/>
    <w:rsid w:val="002F1CAE"/>
    <w:rsid w:val="002F569D"/>
    <w:rsid w:val="00307542"/>
    <w:rsid w:val="00307C93"/>
    <w:rsid w:val="00320EFE"/>
    <w:rsid w:val="0032224B"/>
    <w:rsid w:val="00323D4E"/>
    <w:rsid w:val="00326A99"/>
    <w:rsid w:val="0032749F"/>
    <w:rsid w:val="0033129E"/>
    <w:rsid w:val="00340B54"/>
    <w:rsid w:val="0034368D"/>
    <w:rsid w:val="00344B75"/>
    <w:rsid w:val="003450B6"/>
    <w:rsid w:val="00351143"/>
    <w:rsid w:val="003531D2"/>
    <w:rsid w:val="00354C81"/>
    <w:rsid w:val="00360C4B"/>
    <w:rsid w:val="0036334D"/>
    <w:rsid w:val="00365E32"/>
    <w:rsid w:val="00370F91"/>
    <w:rsid w:val="00371C45"/>
    <w:rsid w:val="003803B4"/>
    <w:rsid w:val="003809A2"/>
    <w:rsid w:val="00380E49"/>
    <w:rsid w:val="003814E9"/>
    <w:rsid w:val="003853EB"/>
    <w:rsid w:val="003908B4"/>
    <w:rsid w:val="00390D2C"/>
    <w:rsid w:val="00397501"/>
    <w:rsid w:val="003A5ABD"/>
    <w:rsid w:val="003A61EC"/>
    <w:rsid w:val="003B253B"/>
    <w:rsid w:val="003B3BB1"/>
    <w:rsid w:val="003B7473"/>
    <w:rsid w:val="003C0EA9"/>
    <w:rsid w:val="003C19A7"/>
    <w:rsid w:val="003C3067"/>
    <w:rsid w:val="003C3DAA"/>
    <w:rsid w:val="003C5125"/>
    <w:rsid w:val="003C70C7"/>
    <w:rsid w:val="003D0671"/>
    <w:rsid w:val="003D763E"/>
    <w:rsid w:val="0040013B"/>
    <w:rsid w:val="00407D22"/>
    <w:rsid w:val="00412072"/>
    <w:rsid w:val="00423C5E"/>
    <w:rsid w:val="0042689E"/>
    <w:rsid w:val="00427327"/>
    <w:rsid w:val="00427957"/>
    <w:rsid w:val="004353E8"/>
    <w:rsid w:val="004404D3"/>
    <w:rsid w:val="00440B17"/>
    <w:rsid w:val="0044741A"/>
    <w:rsid w:val="00450F7C"/>
    <w:rsid w:val="004562B7"/>
    <w:rsid w:val="00466F88"/>
    <w:rsid w:val="0047226E"/>
    <w:rsid w:val="0047667C"/>
    <w:rsid w:val="004878DC"/>
    <w:rsid w:val="00490FB2"/>
    <w:rsid w:val="0049104A"/>
    <w:rsid w:val="004972FE"/>
    <w:rsid w:val="004A2979"/>
    <w:rsid w:val="004A2E20"/>
    <w:rsid w:val="004A372E"/>
    <w:rsid w:val="004A7169"/>
    <w:rsid w:val="004B1893"/>
    <w:rsid w:val="004B40A1"/>
    <w:rsid w:val="004B65EB"/>
    <w:rsid w:val="004C2F62"/>
    <w:rsid w:val="004C713F"/>
    <w:rsid w:val="004D3F49"/>
    <w:rsid w:val="004E09E2"/>
    <w:rsid w:val="004E0AEC"/>
    <w:rsid w:val="004E13F0"/>
    <w:rsid w:val="004F2FFF"/>
    <w:rsid w:val="004F5CD3"/>
    <w:rsid w:val="00502F0B"/>
    <w:rsid w:val="00503C60"/>
    <w:rsid w:val="00505B9B"/>
    <w:rsid w:val="00510CC3"/>
    <w:rsid w:val="005117E2"/>
    <w:rsid w:val="00512305"/>
    <w:rsid w:val="00516013"/>
    <w:rsid w:val="005175B2"/>
    <w:rsid w:val="00522395"/>
    <w:rsid w:val="00525477"/>
    <w:rsid w:val="00526428"/>
    <w:rsid w:val="00526DC0"/>
    <w:rsid w:val="005270B5"/>
    <w:rsid w:val="005309E5"/>
    <w:rsid w:val="00533264"/>
    <w:rsid w:val="0054554F"/>
    <w:rsid w:val="005471D1"/>
    <w:rsid w:val="00547694"/>
    <w:rsid w:val="00553277"/>
    <w:rsid w:val="00565A99"/>
    <w:rsid w:val="00567F8C"/>
    <w:rsid w:val="00571484"/>
    <w:rsid w:val="00575E50"/>
    <w:rsid w:val="0058254B"/>
    <w:rsid w:val="00582868"/>
    <w:rsid w:val="00582CC5"/>
    <w:rsid w:val="005834BB"/>
    <w:rsid w:val="00585CF5"/>
    <w:rsid w:val="005914B8"/>
    <w:rsid w:val="005918AD"/>
    <w:rsid w:val="00593729"/>
    <w:rsid w:val="005939C8"/>
    <w:rsid w:val="00593D68"/>
    <w:rsid w:val="0059407F"/>
    <w:rsid w:val="005A3AD6"/>
    <w:rsid w:val="005A48CE"/>
    <w:rsid w:val="005A70A5"/>
    <w:rsid w:val="005A7847"/>
    <w:rsid w:val="005B0745"/>
    <w:rsid w:val="005B1A74"/>
    <w:rsid w:val="005B255C"/>
    <w:rsid w:val="005B397F"/>
    <w:rsid w:val="005B5715"/>
    <w:rsid w:val="005B5F8E"/>
    <w:rsid w:val="005C0D59"/>
    <w:rsid w:val="005C2CE7"/>
    <w:rsid w:val="005C64C8"/>
    <w:rsid w:val="005E1C92"/>
    <w:rsid w:val="005E4702"/>
    <w:rsid w:val="005E6A4C"/>
    <w:rsid w:val="005F0C67"/>
    <w:rsid w:val="005F29A6"/>
    <w:rsid w:val="005F6852"/>
    <w:rsid w:val="00603928"/>
    <w:rsid w:val="00605ACF"/>
    <w:rsid w:val="0060782E"/>
    <w:rsid w:val="00610B41"/>
    <w:rsid w:val="00620BE2"/>
    <w:rsid w:val="006220E2"/>
    <w:rsid w:val="00630518"/>
    <w:rsid w:val="00631928"/>
    <w:rsid w:val="00640811"/>
    <w:rsid w:val="00640CF9"/>
    <w:rsid w:val="0064120E"/>
    <w:rsid w:val="0064446D"/>
    <w:rsid w:val="00651381"/>
    <w:rsid w:val="006521CA"/>
    <w:rsid w:val="0065271D"/>
    <w:rsid w:val="00654A1D"/>
    <w:rsid w:val="006555D5"/>
    <w:rsid w:val="00655D41"/>
    <w:rsid w:val="00656366"/>
    <w:rsid w:val="00661ADC"/>
    <w:rsid w:val="00662ABE"/>
    <w:rsid w:val="00667B59"/>
    <w:rsid w:val="00675E18"/>
    <w:rsid w:val="00680228"/>
    <w:rsid w:val="00681821"/>
    <w:rsid w:val="006914C8"/>
    <w:rsid w:val="00694C49"/>
    <w:rsid w:val="006959A2"/>
    <w:rsid w:val="006A6976"/>
    <w:rsid w:val="006C2B46"/>
    <w:rsid w:val="006C6468"/>
    <w:rsid w:val="006D355B"/>
    <w:rsid w:val="006D3658"/>
    <w:rsid w:val="006D4119"/>
    <w:rsid w:val="006D4156"/>
    <w:rsid w:val="006D4319"/>
    <w:rsid w:val="006E2E30"/>
    <w:rsid w:val="006E6B5B"/>
    <w:rsid w:val="006F0821"/>
    <w:rsid w:val="006F3E2C"/>
    <w:rsid w:val="006F60E6"/>
    <w:rsid w:val="00701445"/>
    <w:rsid w:val="00702435"/>
    <w:rsid w:val="00717761"/>
    <w:rsid w:val="007203CF"/>
    <w:rsid w:val="00723EBA"/>
    <w:rsid w:val="0073249E"/>
    <w:rsid w:val="00736D34"/>
    <w:rsid w:val="00743771"/>
    <w:rsid w:val="0074647A"/>
    <w:rsid w:val="00747FE3"/>
    <w:rsid w:val="0075159A"/>
    <w:rsid w:val="0076014A"/>
    <w:rsid w:val="0076035F"/>
    <w:rsid w:val="00761532"/>
    <w:rsid w:val="00765A5A"/>
    <w:rsid w:val="0077331D"/>
    <w:rsid w:val="007875A4"/>
    <w:rsid w:val="00794B8E"/>
    <w:rsid w:val="00795BF8"/>
    <w:rsid w:val="00796173"/>
    <w:rsid w:val="00797CCE"/>
    <w:rsid w:val="007A1F05"/>
    <w:rsid w:val="007A2636"/>
    <w:rsid w:val="007A4373"/>
    <w:rsid w:val="007A4F23"/>
    <w:rsid w:val="007A7FA2"/>
    <w:rsid w:val="007B01BF"/>
    <w:rsid w:val="007B082F"/>
    <w:rsid w:val="007B1E16"/>
    <w:rsid w:val="007B3CBB"/>
    <w:rsid w:val="007B7A6F"/>
    <w:rsid w:val="007C0042"/>
    <w:rsid w:val="007C0FFB"/>
    <w:rsid w:val="007C1B62"/>
    <w:rsid w:val="007D13AD"/>
    <w:rsid w:val="007D245C"/>
    <w:rsid w:val="007E1BF1"/>
    <w:rsid w:val="007E47A7"/>
    <w:rsid w:val="007E4882"/>
    <w:rsid w:val="007E4D22"/>
    <w:rsid w:val="007E683B"/>
    <w:rsid w:val="007E71BD"/>
    <w:rsid w:val="007F2E41"/>
    <w:rsid w:val="008019CD"/>
    <w:rsid w:val="00805E0D"/>
    <w:rsid w:val="00806442"/>
    <w:rsid w:val="00825878"/>
    <w:rsid w:val="00826620"/>
    <w:rsid w:val="00831DF5"/>
    <w:rsid w:val="008322F7"/>
    <w:rsid w:val="008357CF"/>
    <w:rsid w:val="00837035"/>
    <w:rsid w:val="008415E7"/>
    <w:rsid w:val="0085180F"/>
    <w:rsid w:val="00853C3F"/>
    <w:rsid w:val="008566A5"/>
    <w:rsid w:val="008578E5"/>
    <w:rsid w:val="008622CA"/>
    <w:rsid w:val="00864119"/>
    <w:rsid w:val="00876E8E"/>
    <w:rsid w:val="00886BAE"/>
    <w:rsid w:val="00887F65"/>
    <w:rsid w:val="008906D2"/>
    <w:rsid w:val="008909B8"/>
    <w:rsid w:val="00891BF8"/>
    <w:rsid w:val="00892B02"/>
    <w:rsid w:val="00894672"/>
    <w:rsid w:val="008A3CD6"/>
    <w:rsid w:val="008A6F26"/>
    <w:rsid w:val="008A7FCD"/>
    <w:rsid w:val="008B2ABF"/>
    <w:rsid w:val="008B5F48"/>
    <w:rsid w:val="008B7038"/>
    <w:rsid w:val="008C00F3"/>
    <w:rsid w:val="008C3648"/>
    <w:rsid w:val="008C3943"/>
    <w:rsid w:val="008D2BAE"/>
    <w:rsid w:val="008D6C92"/>
    <w:rsid w:val="008D7A5A"/>
    <w:rsid w:val="008E2C2D"/>
    <w:rsid w:val="008E46F3"/>
    <w:rsid w:val="008E4D57"/>
    <w:rsid w:val="008E6066"/>
    <w:rsid w:val="008F0CCC"/>
    <w:rsid w:val="008F0DCD"/>
    <w:rsid w:val="008F6502"/>
    <w:rsid w:val="009011BB"/>
    <w:rsid w:val="00901CFB"/>
    <w:rsid w:val="00902B10"/>
    <w:rsid w:val="009134D2"/>
    <w:rsid w:val="009142A3"/>
    <w:rsid w:val="0091692E"/>
    <w:rsid w:val="009212AA"/>
    <w:rsid w:val="00927F09"/>
    <w:rsid w:val="00931BAB"/>
    <w:rsid w:val="00932EA7"/>
    <w:rsid w:val="00937FB8"/>
    <w:rsid w:val="00946E9F"/>
    <w:rsid w:val="00947A32"/>
    <w:rsid w:val="00947EA0"/>
    <w:rsid w:val="00950253"/>
    <w:rsid w:val="00955814"/>
    <w:rsid w:val="00960B17"/>
    <w:rsid w:val="00961707"/>
    <w:rsid w:val="00972BB1"/>
    <w:rsid w:val="00972BDD"/>
    <w:rsid w:val="00980931"/>
    <w:rsid w:val="009851E6"/>
    <w:rsid w:val="00990272"/>
    <w:rsid w:val="00991CCB"/>
    <w:rsid w:val="009A5867"/>
    <w:rsid w:val="009B18C4"/>
    <w:rsid w:val="009B5C67"/>
    <w:rsid w:val="009C127D"/>
    <w:rsid w:val="009C495B"/>
    <w:rsid w:val="009D0185"/>
    <w:rsid w:val="009D20BD"/>
    <w:rsid w:val="009D3397"/>
    <w:rsid w:val="009D5890"/>
    <w:rsid w:val="009E67A3"/>
    <w:rsid w:val="009F3E45"/>
    <w:rsid w:val="009F4CD3"/>
    <w:rsid w:val="00A063E2"/>
    <w:rsid w:val="00A078E4"/>
    <w:rsid w:val="00A10E03"/>
    <w:rsid w:val="00A15E9A"/>
    <w:rsid w:val="00A20DF8"/>
    <w:rsid w:val="00A20E99"/>
    <w:rsid w:val="00A2352B"/>
    <w:rsid w:val="00A26AEC"/>
    <w:rsid w:val="00A30A8B"/>
    <w:rsid w:val="00A31624"/>
    <w:rsid w:val="00A3452C"/>
    <w:rsid w:val="00A379AE"/>
    <w:rsid w:val="00A40BA0"/>
    <w:rsid w:val="00A40D73"/>
    <w:rsid w:val="00A441D8"/>
    <w:rsid w:val="00A44714"/>
    <w:rsid w:val="00A50BE6"/>
    <w:rsid w:val="00A56B92"/>
    <w:rsid w:val="00A57241"/>
    <w:rsid w:val="00A6215E"/>
    <w:rsid w:val="00A623B5"/>
    <w:rsid w:val="00A640B2"/>
    <w:rsid w:val="00A64FF1"/>
    <w:rsid w:val="00A7108D"/>
    <w:rsid w:val="00A71C19"/>
    <w:rsid w:val="00A7305A"/>
    <w:rsid w:val="00A833CD"/>
    <w:rsid w:val="00A83C11"/>
    <w:rsid w:val="00A876D8"/>
    <w:rsid w:val="00A905CF"/>
    <w:rsid w:val="00A931B1"/>
    <w:rsid w:val="00A937AD"/>
    <w:rsid w:val="00A94A17"/>
    <w:rsid w:val="00AA0800"/>
    <w:rsid w:val="00AA478C"/>
    <w:rsid w:val="00AA5164"/>
    <w:rsid w:val="00AB67D0"/>
    <w:rsid w:val="00AB6F37"/>
    <w:rsid w:val="00AC38BE"/>
    <w:rsid w:val="00AD0EE3"/>
    <w:rsid w:val="00AE2ECE"/>
    <w:rsid w:val="00AE302E"/>
    <w:rsid w:val="00AE70B9"/>
    <w:rsid w:val="00AF1C18"/>
    <w:rsid w:val="00AF5138"/>
    <w:rsid w:val="00AF67C0"/>
    <w:rsid w:val="00AF6A1B"/>
    <w:rsid w:val="00B0122B"/>
    <w:rsid w:val="00B01DB4"/>
    <w:rsid w:val="00B02BA9"/>
    <w:rsid w:val="00B05C11"/>
    <w:rsid w:val="00B06D9A"/>
    <w:rsid w:val="00B07299"/>
    <w:rsid w:val="00B1133B"/>
    <w:rsid w:val="00B1519D"/>
    <w:rsid w:val="00B2084B"/>
    <w:rsid w:val="00B244AA"/>
    <w:rsid w:val="00B25AAE"/>
    <w:rsid w:val="00B25D6C"/>
    <w:rsid w:val="00B27C10"/>
    <w:rsid w:val="00B30D68"/>
    <w:rsid w:val="00B43539"/>
    <w:rsid w:val="00B5188B"/>
    <w:rsid w:val="00B60C33"/>
    <w:rsid w:val="00B647ED"/>
    <w:rsid w:val="00B6717F"/>
    <w:rsid w:val="00B7417D"/>
    <w:rsid w:val="00B75154"/>
    <w:rsid w:val="00B76133"/>
    <w:rsid w:val="00B77254"/>
    <w:rsid w:val="00B7753E"/>
    <w:rsid w:val="00B81659"/>
    <w:rsid w:val="00B82456"/>
    <w:rsid w:val="00B83E65"/>
    <w:rsid w:val="00B851A1"/>
    <w:rsid w:val="00B85D41"/>
    <w:rsid w:val="00B9089C"/>
    <w:rsid w:val="00B970F1"/>
    <w:rsid w:val="00B97A31"/>
    <w:rsid w:val="00BA4E0A"/>
    <w:rsid w:val="00BA62C7"/>
    <w:rsid w:val="00BB0A90"/>
    <w:rsid w:val="00BB1E31"/>
    <w:rsid w:val="00BB2616"/>
    <w:rsid w:val="00BB2ED7"/>
    <w:rsid w:val="00BB366E"/>
    <w:rsid w:val="00BC1AC8"/>
    <w:rsid w:val="00BC26EB"/>
    <w:rsid w:val="00BC6639"/>
    <w:rsid w:val="00BC699B"/>
    <w:rsid w:val="00BC7771"/>
    <w:rsid w:val="00BE0406"/>
    <w:rsid w:val="00BE2FE3"/>
    <w:rsid w:val="00BE4E03"/>
    <w:rsid w:val="00BE4F18"/>
    <w:rsid w:val="00BE5C5B"/>
    <w:rsid w:val="00BF07B7"/>
    <w:rsid w:val="00BF6D7B"/>
    <w:rsid w:val="00C11FA9"/>
    <w:rsid w:val="00C12E2F"/>
    <w:rsid w:val="00C2115E"/>
    <w:rsid w:val="00C23A99"/>
    <w:rsid w:val="00C26265"/>
    <w:rsid w:val="00C31798"/>
    <w:rsid w:val="00C41A8D"/>
    <w:rsid w:val="00C41D25"/>
    <w:rsid w:val="00C42BB7"/>
    <w:rsid w:val="00C42C42"/>
    <w:rsid w:val="00C42CD6"/>
    <w:rsid w:val="00C50A38"/>
    <w:rsid w:val="00C51592"/>
    <w:rsid w:val="00C620BE"/>
    <w:rsid w:val="00C62A54"/>
    <w:rsid w:val="00C76519"/>
    <w:rsid w:val="00C9149F"/>
    <w:rsid w:val="00C91F2C"/>
    <w:rsid w:val="00CA1EDD"/>
    <w:rsid w:val="00CB018E"/>
    <w:rsid w:val="00CB35ED"/>
    <w:rsid w:val="00CB4761"/>
    <w:rsid w:val="00CB579B"/>
    <w:rsid w:val="00CD4D53"/>
    <w:rsid w:val="00CD558A"/>
    <w:rsid w:val="00CE0B7E"/>
    <w:rsid w:val="00CE3A87"/>
    <w:rsid w:val="00CE3F16"/>
    <w:rsid w:val="00CE6B01"/>
    <w:rsid w:val="00CF5214"/>
    <w:rsid w:val="00D0373A"/>
    <w:rsid w:val="00D0483F"/>
    <w:rsid w:val="00D062B2"/>
    <w:rsid w:val="00D07268"/>
    <w:rsid w:val="00D07872"/>
    <w:rsid w:val="00D1146F"/>
    <w:rsid w:val="00D1185F"/>
    <w:rsid w:val="00D13AEE"/>
    <w:rsid w:val="00D15D02"/>
    <w:rsid w:val="00D1654B"/>
    <w:rsid w:val="00D16A61"/>
    <w:rsid w:val="00D173C5"/>
    <w:rsid w:val="00D22901"/>
    <w:rsid w:val="00D25D44"/>
    <w:rsid w:val="00D26AC4"/>
    <w:rsid w:val="00D323D3"/>
    <w:rsid w:val="00D35FA6"/>
    <w:rsid w:val="00D377B3"/>
    <w:rsid w:val="00D412D0"/>
    <w:rsid w:val="00D41C03"/>
    <w:rsid w:val="00D45655"/>
    <w:rsid w:val="00D5153C"/>
    <w:rsid w:val="00D52EEC"/>
    <w:rsid w:val="00D77357"/>
    <w:rsid w:val="00D8323D"/>
    <w:rsid w:val="00D836A1"/>
    <w:rsid w:val="00D83D2A"/>
    <w:rsid w:val="00D92FD9"/>
    <w:rsid w:val="00DB2823"/>
    <w:rsid w:val="00DB2A2C"/>
    <w:rsid w:val="00DB3BC7"/>
    <w:rsid w:val="00DC1AB6"/>
    <w:rsid w:val="00DC308E"/>
    <w:rsid w:val="00DC39C2"/>
    <w:rsid w:val="00DC6D7B"/>
    <w:rsid w:val="00DD0794"/>
    <w:rsid w:val="00DD0D29"/>
    <w:rsid w:val="00DE32A1"/>
    <w:rsid w:val="00DE406E"/>
    <w:rsid w:val="00DE510D"/>
    <w:rsid w:val="00DE5888"/>
    <w:rsid w:val="00DE7FE7"/>
    <w:rsid w:val="00DF1371"/>
    <w:rsid w:val="00DF2FB2"/>
    <w:rsid w:val="00DF435D"/>
    <w:rsid w:val="00DF527C"/>
    <w:rsid w:val="00DF5304"/>
    <w:rsid w:val="00DF714E"/>
    <w:rsid w:val="00E0303E"/>
    <w:rsid w:val="00E04F65"/>
    <w:rsid w:val="00E1449E"/>
    <w:rsid w:val="00E17C4F"/>
    <w:rsid w:val="00E223BA"/>
    <w:rsid w:val="00E3344E"/>
    <w:rsid w:val="00E3530A"/>
    <w:rsid w:val="00E424A2"/>
    <w:rsid w:val="00E45506"/>
    <w:rsid w:val="00E464C4"/>
    <w:rsid w:val="00E5044F"/>
    <w:rsid w:val="00E54737"/>
    <w:rsid w:val="00E56304"/>
    <w:rsid w:val="00E6608E"/>
    <w:rsid w:val="00E6666E"/>
    <w:rsid w:val="00E711A1"/>
    <w:rsid w:val="00E72519"/>
    <w:rsid w:val="00E73660"/>
    <w:rsid w:val="00E76BAF"/>
    <w:rsid w:val="00E807DA"/>
    <w:rsid w:val="00E90F1C"/>
    <w:rsid w:val="00E941BD"/>
    <w:rsid w:val="00E95BDB"/>
    <w:rsid w:val="00E95F8A"/>
    <w:rsid w:val="00E977ED"/>
    <w:rsid w:val="00E97D6C"/>
    <w:rsid w:val="00EA0EA0"/>
    <w:rsid w:val="00EA5E12"/>
    <w:rsid w:val="00EC058E"/>
    <w:rsid w:val="00EC26B3"/>
    <w:rsid w:val="00EC40AF"/>
    <w:rsid w:val="00ED3D18"/>
    <w:rsid w:val="00ED69A9"/>
    <w:rsid w:val="00EE3145"/>
    <w:rsid w:val="00EE3515"/>
    <w:rsid w:val="00EE4069"/>
    <w:rsid w:val="00EE692F"/>
    <w:rsid w:val="00EF1AAD"/>
    <w:rsid w:val="00EF266E"/>
    <w:rsid w:val="00EF7F75"/>
    <w:rsid w:val="00F129B2"/>
    <w:rsid w:val="00F26490"/>
    <w:rsid w:val="00F27139"/>
    <w:rsid w:val="00F310FA"/>
    <w:rsid w:val="00F40046"/>
    <w:rsid w:val="00F443CC"/>
    <w:rsid w:val="00F45055"/>
    <w:rsid w:val="00F46DFF"/>
    <w:rsid w:val="00F53379"/>
    <w:rsid w:val="00F53A20"/>
    <w:rsid w:val="00F57479"/>
    <w:rsid w:val="00F619D1"/>
    <w:rsid w:val="00F62D35"/>
    <w:rsid w:val="00F645F9"/>
    <w:rsid w:val="00F64D25"/>
    <w:rsid w:val="00F674ED"/>
    <w:rsid w:val="00F71A5C"/>
    <w:rsid w:val="00F76A1C"/>
    <w:rsid w:val="00F84AFD"/>
    <w:rsid w:val="00F85A83"/>
    <w:rsid w:val="00F87DDE"/>
    <w:rsid w:val="00F97521"/>
    <w:rsid w:val="00FA0D48"/>
    <w:rsid w:val="00FB43E9"/>
    <w:rsid w:val="00FB4804"/>
    <w:rsid w:val="00FB4F39"/>
    <w:rsid w:val="00FB7565"/>
    <w:rsid w:val="00FC09A8"/>
    <w:rsid w:val="00FC4251"/>
    <w:rsid w:val="00FC61E1"/>
    <w:rsid w:val="00FC71E2"/>
    <w:rsid w:val="00FD06D1"/>
    <w:rsid w:val="00FD2434"/>
    <w:rsid w:val="00FD2D87"/>
    <w:rsid w:val="00FD4170"/>
    <w:rsid w:val="00FD6C9A"/>
    <w:rsid w:val="00FE3F5D"/>
    <w:rsid w:val="00FE68A7"/>
    <w:rsid w:val="00FE70DA"/>
    <w:rsid w:val="00FF0767"/>
    <w:rsid w:val="00FF351C"/>
    <w:rsid w:val="00FF7F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CF2624D"/>
  <w15:docId w15:val="{6156666E-4020-461E-B6EC-A6217BC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C7"/>
    <w:pPr>
      <w:widowControl w:val="0"/>
      <w:autoSpaceDE w:val="0"/>
      <w:autoSpaceDN w:val="0"/>
      <w:adjustRightInd w:val="0"/>
    </w:pPr>
    <w:rPr>
      <w:rFonts w:ascii="Arial" w:hAnsi="Arial" w:cs="Arial"/>
    </w:rPr>
  </w:style>
  <w:style w:type="paragraph" w:styleId="1">
    <w:name w:val="heading 1"/>
    <w:basedOn w:val="a"/>
    <w:next w:val="a"/>
    <w:link w:val="10"/>
    <w:qFormat/>
    <w:rsid w:val="00AE70B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nhideWhenUsed/>
    <w:qFormat/>
    <w:rsid w:val="002C0934"/>
    <w:pPr>
      <w:keepNext/>
      <w:spacing w:before="240" w:after="60"/>
      <w:outlineLvl w:val="1"/>
    </w:pPr>
    <w:rPr>
      <w:rFonts w:ascii="Cambria" w:hAnsi="Cambria" w:cs="Times New Roman"/>
      <w:b/>
      <w:bCs/>
      <w:i/>
      <w:iCs/>
      <w:sz w:val="28"/>
      <w:szCs w:val="28"/>
    </w:rPr>
  </w:style>
  <w:style w:type="paragraph" w:styleId="3">
    <w:name w:val="heading 3"/>
    <w:basedOn w:val="a"/>
    <w:next w:val="a"/>
    <w:qFormat/>
    <w:rsid w:val="00045611"/>
    <w:pPr>
      <w:keepNext/>
      <w:widowControl/>
      <w:autoSpaceDE/>
      <w:autoSpaceDN/>
      <w:adjustRightInd/>
      <w:outlineLvl w:val="2"/>
    </w:pPr>
    <w:rPr>
      <w:rFonts w:cs="Times New Roman"/>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743771"/>
    <w:pPr>
      <w:widowControl w:val="0"/>
    </w:pPr>
  </w:style>
  <w:style w:type="paragraph" w:styleId="a3">
    <w:name w:val="Body Text"/>
    <w:basedOn w:val="a"/>
    <w:rsid w:val="00A6215E"/>
    <w:pPr>
      <w:widowControl/>
      <w:autoSpaceDE/>
      <w:autoSpaceDN/>
      <w:adjustRightInd/>
      <w:jc w:val="center"/>
    </w:pPr>
    <w:rPr>
      <w:b/>
      <w:bCs/>
      <w:sz w:val="24"/>
      <w:szCs w:val="24"/>
      <w:lang w:val="uk-UA"/>
    </w:rPr>
  </w:style>
  <w:style w:type="paragraph" w:customStyle="1" w:styleId="Standard">
    <w:name w:val="Standard"/>
    <w:rsid w:val="00A6215E"/>
    <w:rPr>
      <w:snapToGrid w:val="0"/>
      <w:sz w:val="24"/>
      <w:lang w:val="en-US" w:eastAsia="en-US"/>
    </w:rPr>
  </w:style>
  <w:style w:type="paragraph" w:styleId="a4">
    <w:name w:val="Body Text Indent"/>
    <w:basedOn w:val="a"/>
    <w:rsid w:val="00045611"/>
    <w:pPr>
      <w:spacing w:after="120"/>
      <w:ind w:left="283"/>
    </w:pPr>
  </w:style>
  <w:style w:type="paragraph" w:styleId="21">
    <w:name w:val="Body Text 2"/>
    <w:basedOn w:val="a"/>
    <w:rsid w:val="00045611"/>
    <w:pPr>
      <w:spacing w:after="120" w:line="480" w:lineRule="auto"/>
    </w:pPr>
  </w:style>
  <w:style w:type="paragraph" w:customStyle="1" w:styleId="11">
    <w:name w:val="Обычный1"/>
    <w:rsid w:val="00045611"/>
  </w:style>
  <w:style w:type="paragraph" w:customStyle="1" w:styleId="FR2">
    <w:name w:val="FR2"/>
    <w:rsid w:val="00045611"/>
    <w:pPr>
      <w:widowControl w:val="0"/>
      <w:spacing w:line="280" w:lineRule="auto"/>
      <w:jc w:val="both"/>
    </w:pPr>
    <w:rPr>
      <w:sz w:val="12"/>
    </w:rPr>
  </w:style>
  <w:style w:type="paragraph" w:customStyle="1" w:styleId="Text">
    <w:name w:val="Text"/>
    <w:basedOn w:val="a"/>
    <w:rsid w:val="00045611"/>
    <w:pPr>
      <w:widowControl/>
      <w:autoSpaceDE/>
      <w:autoSpaceDN/>
      <w:adjustRightInd/>
    </w:pPr>
    <w:rPr>
      <w:rFonts w:ascii="Times" w:hAnsi="Times" w:cs="Times New Roman"/>
      <w:lang w:val="en-GB"/>
    </w:rPr>
  </w:style>
  <w:style w:type="paragraph" w:styleId="a5">
    <w:name w:val="List"/>
    <w:basedOn w:val="a"/>
    <w:rsid w:val="00045611"/>
    <w:pPr>
      <w:widowControl/>
      <w:autoSpaceDE/>
      <w:autoSpaceDN/>
      <w:adjustRightInd/>
      <w:ind w:left="283" w:hanging="283"/>
    </w:pPr>
    <w:rPr>
      <w:rFonts w:ascii="Baltica" w:hAnsi="Baltica" w:cs="Times New Roman"/>
      <w:sz w:val="24"/>
      <w:szCs w:val="24"/>
    </w:rPr>
  </w:style>
  <w:style w:type="character" w:styleId="a6">
    <w:name w:val="Hyperlink"/>
    <w:rsid w:val="00045611"/>
    <w:rPr>
      <w:color w:val="0000FF"/>
      <w:u w:val="single"/>
    </w:rPr>
  </w:style>
  <w:style w:type="character" w:customStyle="1" w:styleId="10">
    <w:name w:val="Заголовок 1 Знак"/>
    <w:link w:val="1"/>
    <w:rsid w:val="00AE70B9"/>
    <w:rPr>
      <w:rFonts w:ascii="Cambria" w:eastAsia="Times New Roman" w:hAnsi="Cambria" w:cs="Times New Roman"/>
      <w:b/>
      <w:bCs/>
      <w:kern w:val="32"/>
      <w:sz w:val="32"/>
      <w:szCs w:val="32"/>
    </w:rPr>
  </w:style>
  <w:style w:type="paragraph" w:styleId="a7">
    <w:name w:val="header"/>
    <w:basedOn w:val="a"/>
    <w:link w:val="a8"/>
    <w:rsid w:val="00A640B2"/>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8">
    <w:name w:val="Верхний колонтитул Знак"/>
    <w:link w:val="a7"/>
    <w:rsid w:val="00A640B2"/>
    <w:rPr>
      <w:sz w:val="24"/>
      <w:szCs w:val="24"/>
    </w:rPr>
  </w:style>
  <w:style w:type="paragraph" w:styleId="a9">
    <w:name w:val="footer"/>
    <w:basedOn w:val="a"/>
    <w:link w:val="aa"/>
    <w:rsid w:val="00A640B2"/>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a">
    <w:name w:val="Нижний колонтитул Знак"/>
    <w:link w:val="a9"/>
    <w:rsid w:val="00A640B2"/>
    <w:rPr>
      <w:sz w:val="24"/>
      <w:szCs w:val="24"/>
    </w:rPr>
  </w:style>
  <w:style w:type="character" w:styleId="ab">
    <w:name w:val="page number"/>
    <w:basedOn w:val="a0"/>
    <w:rsid w:val="00A640B2"/>
  </w:style>
  <w:style w:type="character" w:customStyle="1" w:styleId="20">
    <w:name w:val="Заголовок 2 Знак"/>
    <w:link w:val="2"/>
    <w:rsid w:val="002C0934"/>
    <w:rPr>
      <w:rFonts w:ascii="Cambria" w:eastAsia="Times New Roman" w:hAnsi="Cambria" w:cs="Times New Roman"/>
      <w:b/>
      <w:bCs/>
      <w:i/>
      <w:iCs/>
      <w:sz w:val="28"/>
      <w:szCs w:val="28"/>
    </w:rPr>
  </w:style>
  <w:style w:type="paragraph" w:styleId="ac">
    <w:name w:val="List Paragraph"/>
    <w:basedOn w:val="a"/>
    <w:uiPriority w:val="34"/>
    <w:qFormat/>
    <w:rsid w:val="002C0934"/>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d">
    <w:name w:val="Strong"/>
    <w:uiPriority w:val="22"/>
    <w:qFormat/>
    <w:rsid w:val="003C0EA9"/>
    <w:rPr>
      <w:b/>
      <w:bCs/>
    </w:rPr>
  </w:style>
  <w:style w:type="character" w:styleId="ae">
    <w:name w:val="Emphasis"/>
    <w:uiPriority w:val="20"/>
    <w:qFormat/>
    <w:rsid w:val="003C0EA9"/>
    <w:rPr>
      <w:i/>
      <w:iCs/>
    </w:rPr>
  </w:style>
  <w:style w:type="character" w:customStyle="1" w:styleId="hps">
    <w:name w:val="hps"/>
    <w:basedOn w:val="a0"/>
    <w:rsid w:val="00E0303E"/>
  </w:style>
  <w:style w:type="character" w:customStyle="1" w:styleId="shorttext">
    <w:name w:val="short_text"/>
    <w:basedOn w:val="a0"/>
    <w:rsid w:val="00F62D35"/>
  </w:style>
  <w:style w:type="paragraph" w:styleId="af">
    <w:name w:val="Plain Text"/>
    <w:basedOn w:val="a"/>
    <w:link w:val="af0"/>
    <w:uiPriority w:val="99"/>
    <w:unhideWhenUsed/>
    <w:rsid w:val="000F329C"/>
    <w:pPr>
      <w:widowControl/>
      <w:autoSpaceDE/>
      <w:autoSpaceDN/>
      <w:adjustRightInd/>
    </w:pPr>
    <w:rPr>
      <w:rFonts w:ascii="Consolas" w:eastAsia="Calibri" w:hAnsi="Consolas" w:cs="Times New Roman"/>
      <w:sz w:val="21"/>
      <w:szCs w:val="21"/>
      <w:lang w:eastAsia="en-US"/>
    </w:rPr>
  </w:style>
  <w:style w:type="character" w:customStyle="1" w:styleId="af0">
    <w:name w:val="Текст Знак"/>
    <w:link w:val="af"/>
    <w:uiPriority w:val="99"/>
    <w:rsid w:val="000F329C"/>
    <w:rPr>
      <w:rFonts w:ascii="Consolas" w:eastAsia="Calibri" w:hAnsi="Consolas" w:cs="Times New Roman"/>
      <w:sz w:val="21"/>
      <w:szCs w:val="21"/>
      <w:lang w:eastAsia="en-US"/>
    </w:rPr>
  </w:style>
  <w:style w:type="paragraph" w:styleId="af1">
    <w:name w:val="Balloon Text"/>
    <w:basedOn w:val="a"/>
    <w:link w:val="af2"/>
    <w:rsid w:val="00F87DDE"/>
    <w:rPr>
      <w:rFonts w:ascii="Tahoma" w:hAnsi="Tahoma" w:cs="Tahoma"/>
      <w:sz w:val="16"/>
      <w:szCs w:val="16"/>
    </w:rPr>
  </w:style>
  <w:style w:type="character" w:customStyle="1" w:styleId="af2">
    <w:name w:val="Текст выноски Знак"/>
    <w:link w:val="af1"/>
    <w:rsid w:val="00F87DDE"/>
    <w:rPr>
      <w:rFonts w:ascii="Tahoma" w:hAnsi="Tahoma" w:cs="Tahoma"/>
      <w:sz w:val="16"/>
      <w:szCs w:val="16"/>
    </w:rPr>
  </w:style>
  <w:style w:type="paragraph" w:customStyle="1" w:styleId="Default">
    <w:name w:val="Default"/>
    <w:rsid w:val="001605E4"/>
    <w:pPr>
      <w:autoSpaceDE w:val="0"/>
      <w:autoSpaceDN w:val="0"/>
      <w:adjustRightInd w:val="0"/>
    </w:pPr>
    <w:rPr>
      <w:color w:val="000000"/>
      <w:sz w:val="24"/>
      <w:szCs w:val="24"/>
    </w:rPr>
  </w:style>
  <w:style w:type="paragraph" w:styleId="af3">
    <w:name w:val="No Spacing"/>
    <w:uiPriority w:val="1"/>
    <w:qFormat/>
    <w:rsid w:val="00095CA0"/>
    <w:rPr>
      <w:rFonts w:ascii="Calibri" w:eastAsia="Calibri" w:hAnsi="Calibri"/>
      <w:sz w:val="22"/>
      <w:szCs w:val="22"/>
      <w:lang w:eastAsia="en-US"/>
    </w:rPr>
  </w:style>
  <w:style w:type="character" w:styleId="af4">
    <w:name w:val="annotation reference"/>
    <w:basedOn w:val="a0"/>
    <w:rsid w:val="00B30D68"/>
    <w:rPr>
      <w:sz w:val="16"/>
      <w:szCs w:val="16"/>
    </w:rPr>
  </w:style>
  <w:style w:type="paragraph" w:styleId="af5">
    <w:name w:val="annotation text"/>
    <w:basedOn w:val="a"/>
    <w:link w:val="af6"/>
    <w:rsid w:val="00B30D68"/>
  </w:style>
  <w:style w:type="character" w:customStyle="1" w:styleId="af6">
    <w:name w:val="Текст примечания Знак"/>
    <w:basedOn w:val="a0"/>
    <w:link w:val="af5"/>
    <w:rsid w:val="00B30D68"/>
    <w:rPr>
      <w:rFonts w:ascii="Arial" w:hAnsi="Arial" w:cs="Arial"/>
    </w:rPr>
  </w:style>
  <w:style w:type="paragraph" w:styleId="af7">
    <w:name w:val="annotation subject"/>
    <w:basedOn w:val="af5"/>
    <w:next w:val="af5"/>
    <w:link w:val="af8"/>
    <w:rsid w:val="00B30D68"/>
    <w:rPr>
      <w:b/>
      <w:bCs/>
    </w:rPr>
  </w:style>
  <w:style w:type="character" w:customStyle="1" w:styleId="af8">
    <w:name w:val="Тема примечания Знак"/>
    <w:basedOn w:val="af6"/>
    <w:link w:val="af7"/>
    <w:rsid w:val="00B30D6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3603">
      <w:bodyDiv w:val="1"/>
      <w:marLeft w:val="0"/>
      <w:marRight w:val="0"/>
      <w:marTop w:val="0"/>
      <w:marBottom w:val="0"/>
      <w:divBdr>
        <w:top w:val="none" w:sz="0" w:space="0" w:color="auto"/>
        <w:left w:val="none" w:sz="0" w:space="0" w:color="auto"/>
        <w:bottom w:val="none" w:sz="0" w:space="0" w:color="auto"/>
        <w:right w:val="none" w:sz="0" w:space="0" w:color="auto"/>
      </w:divBdr>
    </w:div>
    <w:div w:id="446392355">
      <w:bodyDiv w:val="1"/>
      <w:marLeft w:val="0"/>
      <w:marRight w:val="0"/>
      <w:marTop w:val="0"/>
      <w:marBottom w:val="0"/>
      <w:divBdr>
        <w:top w:val="none" w:sz="0" w:space="0" w:color="auto"/>
        <w:left w:val="none" w:sz="0" w:space="0" w:color="auto"/>
        <w:bottom w:val="none" w:sz="0" w:space="0" w:color="auto"/>
        <w:right w:val="none" w:sz="0" w:space="0" w:color="auto"/>
      </w:divBdr>
    </w:div>
    <w:div w:id="665129447">
      <w:bodyDiv w:val="1"/>
      <w:marLeft w:val="0"/>
      <w:marRight w:val="0"/>
      <w:marTop w:val="0"/>
      <w:marBottom w:val="0"/>
      <w:divBdr>
        <w:top w:val="none" w:sz="0" w:space="0" w:color="auto"/>
        <w:left w:val="none" w:sz="0" w:space="0" w:color="auto"/>
        <w:bottom w:val="none" w:sz="0" w:space="0" w:color="auto"/>
        <w:right w:val="none" w:sz="0" w:space="0" w:color="auto"/>
      </w:divBdr>
      <w:divsChild>
        <w:div w:id="793334300">
          <w:marLeft w:val="0"/>
          <w:marRight w:val="0"/>
          <w:marTop w:val="0"/>
          <w:marBottom w:val="0"/>
          <w:divBdr>
            <w:top w:val="none" w:sz="0" w:space="0" w:color="auto"/>
            <w:left w:val="none" w:sz="0" w:space="0" w:color="auto"/>
            <w:bottom w:val="none" w:sz="0" w:space="0" w:color="auto"/>
            <w:right w:val="none" w:sz="0" w:space="0" w:color="auto"/>
          </w:divBdr>
          <w:divsChild>
            <w:div w:id="871382779">
              <w:marLeft w:val="0"/>
              <w:marRight w:val="0"/>
              <w:marTop w:val="0"/>
              <w:marBottom w:val="0"/>
              <w:divBdr>
                <w:top w:val="none" w:sz="0" w:space="0" w:color="auto"/>
                <w:left w:val="none" w:sz="0" w:space="0" w:color="auto"/>
                <w:bottom w:val="none" w:sz="0" w:space="0" w:color="auto"/>
                <w:right w:val="none" w:sz="0" w:space="0" w:color="auto"/>
              </w:divBdr>
              <w:divsChild>
                <w:div w:id="1579290433">
                  <w:marLeft w:val="0"/>
                  <w:marRight w:val="0"/>
                  <w:marTop w:val="0"/>
                  <w:marBottom w:val="0"/>
                  <w:divBdr>
                    <w:top w:val="none" w:sz="0" w:space="0" w:color="auto"/>
                    <w:left w:val="none" w:sz="0" w:space="0" w:color="auto"/>
                    <w:bottom w:val="none" w:sz="0" w:space="0" w:color="auto"/>
                    <w:right w:val="none" w:sz="0" w:space="0" w:color="auto"/>
                  </w:divBdr>
                  <w:divsChild>
                    <w:div w:id="267931699">
                      <w:marLeft w:val="0"/>
                      <w:marRight w:val="0"/>
                      <w:marTop w:val="0"/>
                      <w:marBottom w:val="0"/>
                      <w:divBdr>
                        <w:top w:val="none" w:sz="0" w:space="0" w:color="auto"/>
                        <w:left w:val="none" w:sz="0" w:space="0" w:color="auto"/>
                        <w:bottom w:val="none" w:sz="0" w:space="0" w:color="auto"/>
                        <w:right w:val="none" w:sz="0" w:space="0" w:color="auto"/>
                      </w:divBdr>
                      <w:divsChild>
                        <w:div w:id="2081441674">
                          <w:marLeft w:val="0"/>
                          <w:marRight w:val="0"/>
                          <w:marTop w:val="0"/>
                          <w:marBottom w:val="0"/>
                          <w:divBdr>
                            <w:top w:val="none" w:sz="0" w:space="0" w:color="auto"/>
                            <w:left w:val="none" w:sz="0" w:space="0" w:color="auto"/>
                            <w:bottom w:val="none" w:sz="0" w:space="0" w:color="auto"/>
                            <w:right w:val="none" w:sz="0" w:space="0" w:color="auto"/>
                          </w:divBdr>
                          <w:divsChild>
                            <w:div w:id="225339532">
                              <w:marLeft w:val="0"/>
                              <w:marRight w:val="0"/>
                              <w:marTop w:val="0"/>
                              <w:marBottom w:val="0"/>
                              <w:divBdr>
                                <w:top w:val="none" w:sz="0" w:space="0" w:color="auto"/>
                                <w:left w:val="none" w:sz="0" w:space="0" w:color="auto"/>
                                <w:bottom w:val="none" w:sz="0" w:space="0" w:color="auto"/>
                                <w:right w:val="none" w:sz="0" w:space="0" w:color="auto"/>
                              </w:divBdr>
                              <w:divsChild>
                                <w:div w:id="381249887">
                                  <w:marLeft w:val="0"/>
                                  <w:marRight w:val="0"/>
                                  <w:marTop w:val="0"/>
                                  <w:marBottom w:val="0"/>
                                  <w:divBdr>
                                    <w:top w:val="none" w:sz="0" w:space="0" w:color="auto"/>
                                    <w:left w:val="none" w:sz="0" w:space="0" w:color="auto"/>
                                    <w:bottom w:val="none" w:sz="0" w:space="0" w:color="auto"/>
                                    <w:right w:val="none" w:sz="0" w:space="0" w:color="auto"/>
                                  </w:divBdr>
                                  <w:divsChild>
                                    <w:div w:id="983390225">
                                      <w:marLeft w:val="60"/>
                                      <w:marRight w:val="0"/>
                                      <w:marTop w:val="0"/>
                                      <w:marBottom w:val="0"/>
                                      <w:divBdr>
                                        <w:top w:val="none" w:sz="0" w:space="0" w:color="auto"/>
                                        <w:left w:val="none" w:sz="0" w:space="0" w:color="auto"/>
                                        <w:bottom w:val="none" w:sz="0" w:space="0" w:color="auto"/>
                                        <w:right w:val="none" w:sz="0" w:space="0" w:color="auto"/>
                                      </w:divBdr>
                                      <w:divsChild>
                                        <w:div w:id="1495949140">
                                          <w:marLeft w:val="0"/>
                                          <w:marRight w:val="0"/>
                                          <w:marTop w:val="0"/>
                                          <w:marBottom w:val="0"/>
                                          <w:divBdr>
                                            <w:top w:val="none" w:sz="0" w:space="0" w:color="auto"/>
                                            <w:left w:val="none" w:sz="0" w:space="0" w:color="auto"/>
                                            <w:bottom w:val="none" w:sz="0" w:space="0" w:color="auto"/>
                                            <w:right w:val="none" w:sz="0" w:space="0" w:color="auto"/>
                                          </w:divBdr>
                                          <w:divsChild>
                                            <w:div w:id="875387162">
                                              <w:marLeft w:val="0"/>
                                              <w:marRight w:val="0"/>
                                              <w:marTop w:val="0"/>
                                              <w:marBottom w:val="120"/>
                                              <w:divBdr>
                                                <w:top w:val="single" w:sz="6" w:space="0" w:color="F5F5F5"/>
                                                <w:left w:val="single" w:sz="6" w:space="0" w:color="F5F5F5"/>
                                                <w:bottom w:val="single" w:sz="6" w:space="0" w:color="F5F5F5"/>
                                                <w:right w:val="single" w:sz="6" w:space="0" w:color="F5F5F5"/>
                                              </w:divBdr>
                                              <w:divsChild>
                                                <w:div w:id="995298403">
                                                  <w:marLeft w:val="0"/>
                                                  <w:marRight w:val="0"/>
                                                  <w:marTop w:val="0"/>
                                                  <w:marBottom w:val="0"/>
                                                  <w:divBdr>
                                                    <w:top w:val="none" w:sz="0" w:space="0" w:color="auto"/>
                                                    <w:left w:val="none" w:sz="0" w:space="0" w:color="auto"/>
                                                    <w:bottom w:val="none" w:sz="0" w:space="0" w:color="auto"/>
                                                    <w:right w:val="none" w:sz="0" w:space="0" w:color="auto"/>
                                                  </w:divBdr>
                                                  <w:divsChild>
                                                    <w:div w:id="6156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1707755">
      <w:bodyDiv w:val="1"/>
      <w:marLeft w:val="0"/>
      <w:marRight w:val="0"/>
      <w:marTop w:val="0"/>
      <w:marBottom w:val="0"/>
      <w:divBdr>
        <w:top w:val="none" w:sz="0" w:space="0" w:color="auto"/>
        <w:left w:val="none" w:sz="0" w:space="0" w:color="auto"/>
        <w:bottom w:val="none" w:sz="0" w:space="0" w:color="auto"/>
        <w:right w:val="none" w:sz="0" w:space="0" w:color="auto"/>
      </w:divBdr>
      <w:divsChild>
        <w:div w:id="190842632">
          <w:marLeft w:val="0"/>
          <w:marRight w:val="0"/>
          <w:marTop w:val="0"/>
          <w:marBottom w:val="0"/>
          <w:divBdr>
            <w:top w:val="none" w:sz="0" w:space="0" w:color="auto"/>
            <w:left w:val="none" w:sz="0" w:space="0" w:color="auto"/>
            <w:bottom w:val="none" w:sz="0" w:space="0" w:color="auto"/>
            <w:right w:val="none" w:sz="0" w:space="0" w:color="auto"/>
          </w:divBdr>
          <w:divsChild>
            <w:div w:id="1119106275">
              <w:marLeft w:val="0"/>
              <w:marRight w:val="0"/>
              <w:marTop w:val="0"/>
              <w:marBottom w:val="0"/>
              <w:divBdr>
                <w:top w:val="none" w:sz="0" w:space="0" w:color="auto"/>
                <w:left w:val="none" w:sz="0" w:space="0" w:color="auto"/>
                <w:bottom w:val="none" w:sz="0" w:space="0" w:color="auto"/>
                <w:right w:val="none" w:sz="0" w:space="0" w:color="auto"/>
              </w:divBdr>
              <w:divsChild>
                <w:div w:id="1500730792">
                  <w:marLeft w:val="0"/>
                  <w:marRight w:val="0"/>
                  <w:marTop w:val="0"/>
                  <w:marBottom w:val="0"/>
                  <w:divBdr>
                    <w:top w:val="none" w:sz="0" w:space="0" w:color="auto"/>
                    <w:left w:val="none" w:sz="0" w:space="0" w:color="auto"/>
                    <w:bottom w:val="none" w:sz="0" w:space="0" w:color="auto"/>
                    <w:right w:val="none" w:sz="0" w:space="0" w:color="auto"/>
                  </w:divBdr>
                  <w:divsChild>
                    <w:div w:id="766999196">
                      <w:marLeft w:val="0"/>
                      <w:marRight w:val="0"/>
                      <w:marTop w:val="0"/>
                      <w:marBottom w:val="0"/>
                      <w:divBdr>
                        <w:top w:val="none" w:sz="0" w:space="0" w:color="auto"/>
                        <w:left w:val="none" w:sz="0" w:space="0" w:color="auto"/>
                        <w:bottom w:val="none" w:sz="0" w:space="0" w:color="auto"/>
                        <w:right w:val="none" w:sz="0" w:space="0" w:color="auto"/>
                      </w:divBdr>
                      <w:divsChild>
                        <w:div w:id="1394890963">
                          <w:marLeft w:val="0"/>
                          <w:marRight w:val="0"/>
                          <w:marTop w:val="0"/>
                          <w:marBottom w:val="0"/>
                          <w:divBdr>
                            <w:top w:val="none" w:sz="0" w:space="0" w:color="auto"/>
                            <w:left w:val="none" w:sz="0" w:space="0" w:color="auto"/>
                            <w:bottom w:val="none" w:sz="0" w:space="0" w:color="auto"/>
                            <w:right w:val="none" w:sz="0" w:space="0" w:color="auto"/>
                          </w:divBdr>
                          <w:divsChild>
                            <w:div w:id="576285575">
                              <w:marLeft w:val="0"/>
                              <w:marRight w:val="0"/>
                              <w:marTop w:val="0"/>
                              <w:marBottom w:val="0"/>
                              <w:divBdr>
                                <w:top w:val="none" w:sz="0" w:space="0" w:color="auto"/>
                                <w:left w:val="none" w:sz="0" w:space="0" w:color="auto"/>
                                <w:bottom w:val="none" w:sz="0" w:space="0" w:color="auto"/>
                                <w:right w:val="none" w:sz="0" w:space="0" w:color="auto"/>
                              </w:divBdr>
                              <w:divsChild>
                                <w:div w:id="1561557655">
                                  <w:marLeft w:val="0"/>
                                  <w:marRight w:val="0"/>
                                  <w:marTop w:val="0"/>
                                  <w:marBottom w:val="0"/>
                                  <w:divBdr>
                                    <w:top w:val="none" w:sz="0" w:space="0" w:color="auto"/>
                                    <w:left w:val="none" w:sz="0" w:space="0" w:color="auto"/>
                                    <w:bottom w:val="none" w:sz="0" w:space="0" w:color="auto"/>
                                    <w:right w:val="none" w:sz="0" w:space="0" w:color="auto"/>
                                  </w:divBdr>
                                  <w:divsChild>
                                    <w:div w:id="228344599">
                                      <w:marLeft w:val="60"/>
                                      <w:marRight w:val="0"/>
                                      <w:marTop w:val="0"/>
                                      <w:marBottom w:val="0"/>
                                      <w:divBdr>
                                        <w:top w:val="none" w:sz="0" w:space="0" w:color="auto"/>
                                        <w:left w:val="none" w:sz="0" w:space="0" w:color="auto"/>
                                        <w:bottom w:val="none" w:sz="0" w:space="0" w:color="auto"/>
                                        <w:right w:val="none" w:sz="0" w:space="0" w:color="auto"/>
                                      </w:divBdr>
                                      <w:divsChild>
                                        <w:div w:id="1020934872">
                                          <w:marLeft w:val="0"/>
                                          <w:marRight w:val="0"/>
                                          <w:marTop w:val="0"/>
                                          <w:marBottom w:val="0"/>
                                          <w:divBdr>
                                            <w:top w:val="none" w:sz="0" w:space="0" w:color="auto"/>
                                            <w:left w:val="none" w:sz="0" w:space="0" w:color="auto"/>
                                            <w:bottom w:val="none" w:sz="0" w:space="0" w:color="auto"/>
                                            <w:right w:val="none" w:sz="0" w:space="0" w:color="auto"/>
                                          </w:divBdr>
                                          <w:divsChild>
                                            <w:div w:id="2049060709">
                                              <w:marLeft w:val="0"/>
                                              <w:marRight w:val="0"/>
                                              <w:marTop w:val="0"/>
                                              <w:marBottom w:val="120"/>
                                              <w:divBdr>
                                                <w:top w:val="single" w:sz="6" w:space="0" w:color="F5F5F5"/>
                                                <w:left w:val="single" w:sz="6" w:space="0" w:color="F5F5F5"/>
                                                <w:bottom w:val="single" w:sz="6" w:space="0" w:color="F5F5F5"/>
                                                <w:right w:val="single" w:sz="6" w:space="0" w:color="F5F5F5"/>
                                              </w:divBdr>
                                              <w:divsChild>
                                                <w:div w:id="654913169">
                                                  <w:marLeft w:val="0"/>
                                                  <w:marRight w:val="0"/>
                                                  <w:marTop w:val="0"/>
                                                  <w:marBottom w:val="0"/>
                                                  <w:divBdr>
                                                    <w:top w:val="none" w:sz="0" w:space="0" w:color="auto"/>
                                                    <w:left w:val="none" w:sz="0" w:space="0" w:color="auto"/>
                                                    <w:bottom w:val="none" w:sz="0" w:space="0" w:color="auto"/>
                                                    <w:right w:val="none" w:sz="0" w:space="0" w:color="auto"/>
                                                  </w:divBdr>
                                                  <w:divsChild>
                                                    <w:div w:id="9584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063171">
      <w:bodyDiv w:val="1"/>
      <w:marLeft w:val="0"/>
      <w:marRight w:val="0"/>
      <w:marTop w:val="0"/>
      <w:marBottom w:val="0"/>
      <w:divBdr>
        <w:top w:val="none" w:sz="0" w:space="0" w:color="auto"/>
        <w:left w:val="none" w:sz="0" w:space="0" w:color="auto"/>
        <w:bottom w:val="none" w:sz="0" w:space="0" w:color="auto"/>
        <w:right w:val="none" w:sz="0" w:space="0" w:color="auto"/>
      </w:divBdr>
    </w:div>
    <w:div w:id="1431975065">
      <w:bodyDiv w:val="1"/>
      <w:marLeft w:val="0"/>
      <w:marRight w:val="0"/>
      <w:marTop w:val="0"/>
      <w:marBottom w:val="0"/>
      <w:divBdr>
        <w:top w:val="none" w:sz="0" w:space="0" w:color="auto"/>
        <w:left w:val="none" w:sz="0" w:space="0" w:color="auto"/>
        <w:bottom w:val="none" w:sz="0" w:space="0" w:color="auto"/>
        <w:right w:val="none" w:sz="0" w:space="0" w:color="auto"/>
      </w:divBdr>
    </w:div>
    <w:div w:id="18770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kz@alpenpharm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azakhstan@alpenpharm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10851ECC89469F2EDDC2BE6E1263" ma:contentTypeVersion="16" ma:contentTypeDescription="Create a new document." ma:contentTypeScope="" ma:versionID="a97720c09b44edea6da81b26ea0d6560">
  <xsd:schema xmlns:xsd="http://www.w3.org/2001/XMLSchema" xmlns:xs="http://www.w3.org/2001/XMLSchema" xmlns:p="http://schemas.microsoft.com/office/2006/metadata/properties" xmlns:ns3="03668d5e-0d8c-4e67-93db-c92cd3277d59" xmlns:ns4="f569a72d-1621-4d88-8c3c-2aea688583ba" targetNamespace="http://schemas.microsoft.com/office/2006/metadata/properties" ma:root="true" ma:fieldsID="ade8c293fd24029f8e85d2e126a80b85" ns3:_="" ns4:_="">
    <xsd:import namespace="03668d5e-0d8c-4e67-93db-c92cd3277d59"/>
    <xsd:import namespace="f569a72d-1621-4d88-8c3c-2aea688583b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68d5e-0d8c-4e67-93db-c92cd327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9a72d-1621-4d88-8c3c-2aea688583b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3668d5e-0d8c-4e67-93db-c92cd3277d5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1C07E-E9A9-4A38-9D18-AF516FD8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68d5e-0d8c-4e67-93db-c92cd3277d59"/>
    <ds:schemaRef ds:uri="f569a72d-1621-4d88-8c3c-2aea6885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9B288-A80B-4B38-AC68-4828DBA34DAB}">
  <ds:schemaRefs>
    <ds:schemaRef ds:uri="http://schemas.microsoft.com/sharepoint/v3/contenttype/forms"/>
  </ds:schemaRefs>
</ds:datastoreItem>
</file>

<file path=customXml/itemProps3.xml><?xml version="1.0" encoding="utf-8"?>
<ds:datastoreItem xmlns:ds="http://schemas.openxmlformats.org/officeDocument/2006/customXml" ds:itemID="{51703C76-480B-461B-8BBA-3DAA18D29445}">
  <ds:schemaRefs>
    <ds:schemaRef ds:uri="http://schemas.microsoft.com/office/2006/documentManagement/types"/>
    <ds:schemaRef ds:uri="http://purl.org/dc/dcmitype/"/>
    <ds:schemaRef ds:uri="03668d5e-0d8c-4e67-93db-c92cd3277d5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569a72d-1621-4d88-8c3c-2aea688583ba"/>
    <ds:schemaRef ds:uri="http://www.w3.org/XML/1998/namespace"/>
    <ds:schemaRef ds:uri="http://purl.org/dc/terms/"/>
  </ds:schemaRefs>
</ds:datastoreItem>
</file>

<file path=customXml/itemProps4.xml><?xml version="1.0" encoding="utf-8"?>
<ds:datastoreItem xmlns:ds="http://schemas.openxmlformats.org/officeDocument/2006/customXml" ds:itemID="{0D6A566B-1091-4BD8-B299-3D5B654C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ЭКСПЕРТИЗА ПРОВЕДЕНА</vt:lpstr>
    </vt:vector>
  </TitlesOfParts>
  <Company>RePack by SPecialiST</Company>
  <LinksUpToDate>false</LinksUpToDate>
  <CharactersWithSpaces>15085</CharactersWithSpaces>
  <SharedDoc>false</SharedDoc>
  <HLinks>
    <vt:vector size="36" baseType="variant">
      <vt:variant>
        <vt:i4>4980771</vt:i4>
      </vt:variant>
      <vt:variant>
        <vt:i4>15</vt:i4>
      </vt:variant>
      <vt:variant>
        <vt:i4>0</vt:i4>
      </vt:variant>
      <vt:variant>
        <vt:i4>5</vt:i4>
      </vt:variant>
      <vt:variant>
        <vt:lpwstr>mailto:pv.kz@alpenpharma.com</vt:lpwstr>
      </vt:variant>
      <vt:variant>
        <vt:lpwstr/>
      </vt:variant>
      <vt:variant>
        <vt:i4>3866711</vt:i4>
      </vt:variant>
      <vt:variant>
        <vt:i4>12</vt:i4>
      </vt:variant>
      <vt:variant>
        <vt:i4>0</vt:i4>
      </vt:variant>
      <vt:variant>
        <vt:i4>5</vt:i4>
      </vt:variant>
      <vt:variant>
        <vt:lpwstr>mailto:info.kazakhstan@alpenpharma.com</vt:lpwstr>
      </vt:variant>
      <vt:variant>
        <vt:lpwstr/>
      </vt:variant>
      <vt:variant>
        <vt:i4>5177443</vt:i4>
      </vt:variant>
      <vt:variant>
        <vt:i4>9</vt:i4>
      </vt:variant>
      <vt:variant>
        <vt:i4>0</vt:i4>
      </vt:variant>
      <vt:variant>
        <vt:i4>5</vt:i4>
      </vt:variant>
      <vt:variant>
        <vt:lpwstr>mailto:zentrale@drfalkpharma.de</vt:lpwstr>
      </vt:variant>
      <vt:variant>
        <vt:lpwstr/>
      </vt:variant>
      <vt:variant>
        <vt:i4>1441841</vt:i4>
      </vt:variant>
      <vt:variant>
        <vt:i4>6</vt:i4>
      </vt:variant>
      <vt:variant>
        <vt:i4>0</vt:i4>
      </vt:variant>
      <vt:variant>
        <vt:i4>5</vt:i4>
      </vt:variant>
      <vt:variant>
        <vt:lpwstr>mailto:info@viforpharma.com</vt:lpwstr>
      </vt:variant>
      <vt:variant>
        <vt:lpwstr/>
      </vt:variant>
      <vt:variant>
        <vt:i4>4980771</vt:i4>
      </vt:variant>
      <vt:variant>
        <vt:i4>3</vt:i4>
      </vt:variant>
      <vt:variant>
        <vt:i4>0</vt:i4>
      </vt:variant>
      <vt:variant>
        <vt:i4>5</vt:i4>
      </vt:variant>
      <vt:variant>
        <vt:lpwstr>mailto:pv.kz@alpenpharma.com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ЭКСПЕРТИЗА ПРОВЕДЕНА</dc:title>
  <dc:creator>eshnyakz</dc:creator>
  <cp:lastModifiedBy>Shynar Sissengaliyeva</cp:lastModifiedBy>
  <cp:revision>2</cp:revision>
  <cp:lastPrinted>2014-12-18T12:32:00Z</cp:lastPrinted>
  <dcterms:created xsi:type="dcterms:W3CDTF">2025-01-17T08:25:00Z</dcterms:created>
  <dcterms:modified xsi:type="dcterms:W3CDTF">2025-01-17T08:25:00Z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0x0101002B7D10851ECC89469F2EDDC2BE6E1263</vt:lpwstr>
  </property>
</Properties>
</file>