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3"/>
        <w:tblW w:w="9540" w:type="dxa"/>
        <w:tblLayout w:type="fixed"/>
        <w:tblLook w:val="01E0" w:firstRow="1" w:lastRow="1" w:firstColumn="1" w:lastColumn="1" w:noHBand="0" w:noVBand="0"/>
      </w:tblPr>
      <w:tblGrid>
        <w:gridCol w:w="4860"/>
        <w:gridCol w:w="4680"/>
      </w:tblGrid>
      <w:tr w:rsidR="00D43237" w:rsidRPr="00AC0800" w14:paraId="12461F7B" w14:textId="77777777" w:rsidTr="00323729">
        <w:trPr>
          <w:trHeight w:val="255"/>
        </w:trPr>
        <w:tc>
          <w:tcPr>
            <w:tcW w:w="4860" w:type="dxa"/>
          </w:tcPr>
          <w:p w14:paraId="4C302DCD" w14:textId="77777777" w:rsidR="00D43237" w:rsidRPr="00AC0800" w:rsidRDefault="00D43237" w:rsidP="00D43237">
            <w:pPr>
              <w:widowControl w:val="0"/>
              <w:rPr>
                <w:rFonts w:eastAsia="Batang"/>
                <w:snapToGrid w:val="0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680" w:type="dxa"/>
          </w:tcPr>
          <w:p w14:paraId="4E9D994C" w14:textId="77777777" w:rsidR="00311392" w:rsidRPr="00311392" w:rsidRDefault="00311392" w:rsidP="00311392">
            <w:pPr>
              <w:pStyle w:val="Standard1"/>
              <w:widowControl w:val="0"/>
              <w:rPr>
                <w:b/>
                <w:sz w:val="28"/>
                <w:szCs w:val="28"/>
                <w:lang w:val="ru-RU"/>
              </w:rPr>
            </w:pPr>
            <w:r w:rsidRPr="00311392">
              <w:rPr>
                <w:b/>
                <w:sz w:val="28"/>
                <w:szCs w:val="28"/>
                <w:lang w:val="ru-RU"/>
              </w:rPr>
              <w:t>УТВЕРЖДЕНА</w:t>
            </w:r>
          </w:p>
          <w:p w14:paraId="0F0EC590" w14:textId="77777777" w:rsidR="00311392" w:rsidRPr="00311392" w:rsidRDefault="00311392" w:rsidP="00311392">
            <w:pPr>
              <w:pStyle w:val="Standard1"/>
              <w:widowControl w:val="0"/>
              <w:rPr>
                <w:sz w:val="28"/>
                <w:szCs w:val="28"/>
                <w:lang w:val="ru-RU"/>
              </w:rPr>
            </w:pPr>
            <w:r w:rsidRPr="00311392">
              <w:rPr>
                <w:sz w:val="28"/>
                <w:szCs w:val="28"/>
                <w:lang w:val="ru-RU"/>
              </w:rPr>
              <w:t xml:space="preserve">Приказом Председателя </w:t>
            </w:r>
          </w:p>
          <w:p w14:paraId="44BDEDB1" w14:textId="77777777" w:rsidR="00311392" w:rsidRPr="00311392" w:rsidRDefault="00311392" w:rsidP="00311392">
            <w:pPr>
              <w:pStyle w:val="Standard1"/>
              <w:widowControl w:val="0"/>
              <w:rPr>
                <w:sz w:val="28"/>
                <w:szCs w:val="28"/>
                <w:lang w:val="ru-RU"/>
              </w:rPr>
            </w:pPr>
            <w:r w:rsidRPr="00311392">
              <w:rPr>
                <w:sz w:val="28"/>
                <w:szCs w:val="28"/>
                <w:lang w:val="ru-RU"/>
              </w:rPr>
              <w:t xml:space="preserve">РГУ «Комитет  медицинского </w:t>
            </w:r>
          </w:p>
          <w:p w14:paraId="45548AF9" w14:textId="77777777" w:rsidR="00311392" w:rsidRPr="00311392" w:rsidRDefault="00311392" w:rsidP="00311392">
            <w:pPr>
              <w:pStyle w:val="Standard1"/>
              <w:widowControl w:val="0"/>
              <w:rPr>
                <w:sz w:val="28"/>
                <w:szCs w:val="28"/>
                <w:lang w:val="ru-RU"/>
              </w:rPr>
            </w:pPr>
            <w:r w:rsidRPr="00311392">
              <w:rPr>
                <w:sz w:val="28"/>
                <w:szCs w:val="28"/>
                <w:lang w:val="ru-RU"/>
              </w:rPr>
              <w:t xml:space="preserve">и фармацевтического контроля  </w:t>
            </w:r>
          </w:p>
          <w:p w14:paraId="57644CF8" w14:textId="77777777" w:rsidR="00311392" w:rsidRPr="00311392" w:rsidRDefault="00311392" w:rsidP="00311392">
            <w:pPr>
              <w:pStyle w:val="Standard1"/>
              <w:widowControl w:val="0"/>
              <w:rPr>
                <w:sz w:val="28"/>
                <w:szCs w:val="28"/>
                <w:lang w:val="ru-RU"/>
              </w:rPr>
            </w:pPr>
            <w:r w:rsidRPr="00311392">
              <w:rPr>
                <w:sz w:val="28"/>
                <w:szCs w:val="28"/>
                <w:lang w:val="ru-RU"/>
              </w:rPr>
              <w:t xml:space="preserve">Министерства здравоохранения </w:t>
            </w:r>
          </w:p>
          <w:p w14:paraId="3DE9B01E" w14:textId="77777777" w:rsidR="00311392" w:rsidRPr="00311392" w:rsidRDefault="00311392" w:rsidP="00311392">
            <w:pPr>
              <w:pStyle w:val="Standard1"/>
              <w:widowControl w:val="0"/>
              <w:rPr>
                <w:sz w:val="28"/>
                <w:szCs w:val="28"/>
                <w:lang w:val="ru-RU"/>
              </w:rPr>
            </w:pPr>
            <w:r w:rsidRPr="00311392">
              <w:rPr>
                <w:sz w:val="28"/>
                <w:szCs w:val="28"/>
                <w:lang w:val="ru-RU"/>
              </w:rPr>
              <w:t>Республики Казахстан»</w:t>
            </w:r>
          </w:p>
          <w:p w14:paraId="49164990" w14:textId="77777777" w:rsidR="00311392" w:rsidRPr="00311392" w:rsidRDefault="00311392" w:rsidP="00311392">
            <w:pPr>
              <w:pStyle w:val="Standard1"/>
              <w:widowControl w:val="0"/>
              <w:rPr>
                <w:sz w:val="28"/>
                <w:szCs w:val="28"/>
                <w:lang w:val="ru-RU"/>
              </w:rPr>
            </w:pPr>
            <w:r w:rsidRPr="00311392">
              <w:rPr>
                <w:sz w:val="28"/>
                <w:szCs w:val="28"/>
                <w:lang w:val="ru-RU"/>
              </w:rPr>
              <w:t xml:space="preserve"> «____»____________20__г.</w:t>
            </w:r>
          </w:p>
          <w:p w14:paraId="4649A4DA" w14:textId="7710EAE8" w:rsidR="002A11A2" w:rsidRPr="00AC0800" w:rsidRDefault="00311392" w:rsidP="00311392">
            <w:pPr>
              <w:widowControl w:val="0"/>
              <w:rPr>
                <w:snapToGrid w:val="0"/>
                <w:sz w:val="28"/>
                <w:szCs w:val="28"/>
                <w:lang w:eastAsia="en-US"/>
              </w:rPr>
            </w:pPr>
            <w:r w:rsidRPr="00311392">
              <w:rPr>
                <w:sz w:val="28"/>
                <w:szCs w:val="28"/>
              </w:rPr>
              <w:t>№ ______________</w:t>
            </w:r>
          </w:p>
        </w:tc>
      </w:tr>
    </w:tbl>
    <w:p w14:paraId="273274D2" w14:textId="77777777" w:rsidR="00B51327" w:rsidRPr="00AC0800" w:rsidRDefault="00B51327" w:rsidP="00C94714">
      <w:pPr>
        <w:rPr>
          <w:sz w:val="28"/>
          <w:szCs w:val="28"/>
        </w:rPr>
      </w:pPr>
    </w:p>
    <w:p w14:paraId="0A109CB2" w14:textId="46AB8ACE" w:rsidR="007D2F76" w:rsidRPr="00AC0800" w:rsidRDefault="007D2F76" w:rsidP="007D2F76">
      <w:pPr>
        <w:autoSpaceDE w:val="0"/>
        <w:autoSpaceDN w:val="0"/>
        <w:jc w:val="center"/>
        <w:rPr>
          <w:b/>
          <w:sz w:val="28"/>
          <w:szCs w:val="28"/>
        </w:rPr>
      </w:pPr>
      <w:r w:rsidRPr="00AC0800">
        <w:rPr>
          <w:b/>
          <w:sz w:val="28"/>
          <w:szCs w:val="28"/>
        </w:rPr>
        <w:t>Инструкция по медицинскому применению</w:t>
      </w:r>
    </w:p>
    <w:p w14:paraId="7749B7C7" w14:textId="77777777" w:rsidR="00491346" w:rsidRPr="00AC0800" w:rsidRDefault="007D2F76" w:rsidP="007D2F76">
      <w:pPr>
        <w:jc w:val="center"/>
        <w:rPr>
          <w:b/>
          <w:bCs/>
          <w:sz w:val="28"/>
          <w:szCs w:val="28"/>
        </w:rPr>
      </w:pPr>
      <w:r w:rsidRPr="00AC0800">
        <w:rPr>
          <w:b/>
          <w:sz w:val="28"/>
          <w:szCs w:val="28"/>
        </w:rPr>
        <w:t>лекарственного препарата (Листок-вкладыш)</w:t>
      </w:r>
    </w:p>
    <w:p w14:paraId="6FA85768" w14:textId="77B33961" w:rsidR="0095200F" w:rsidRPr="00AC0800" w:rsidRDefault="0095200F" w:rsidP="007D2F76">
      <w:pPr>
        <w:ind w:left="2124" w:firstLine="708"/>
        <w:rPr>
          <w:sz w:val="28"/>
          <w:szCs w:val="28"/>
        </w:rPr>
      </w:pPr>
    </w:p>
    <w:p w14:paraId="282E1988" w14:textId="757782DD" w:rsidR="0095200F" w:rsidRPr="00AC0800" w:rsidRDefault="0095200F" w:rsidP="00772397">
      <w:pPr>
        <w:jc w:val="both"/>
        <w:rPr>
          <w:b/>
          <w:bCs/>
          <w:sz w:val="28"/>
          <w:szCs w:val="28"/>
          <w:lang w:val="kk-KZ"/>
        </w:rPr>
      </w:pPr>
      <w:r w:rsidRPr="00AC0800">
        <w:rPr>
          <w:b/>
          <w:bCs/>
          <w:sz w:val="28"/>
          <w:szCs w:val="28"/>
        </w:rPr>
        <w:t xml:space="preserve">Торговое </w:t>
      </w:r>
      <w:r w:rsidR="00D60507" w:rsidRPr="00AC0800">
        <w:rPr>
          <w:b/>
          <w:bCs/>
          <w:sz w:val="28"/>
          <w:szCs w:val="28"/>
          <w:lang w:val="kk-KZ"/>
        </w:rPr>
        <w:t>наименование</w:t>
      </w:r>
    </w:p>
    <w:p w14:paraId="062B613B" w14:textId="2E0E482A" w:rsidR="0095200F" w:rsidRPr="00AC0800" w:rsidRDefault="0095200F" w:rsidP="00772397">
      <w:pPr>
        <w:jc w:val="both"/>
        <w:rPr>
          <w:strike/>
          <w:sz w:val="28"/>
          <w:szCs w:val="28"/>
          <w:lang w:val="kk-KZ"/>
        </w:rPr>
      </w:pPr>
      <w:r w:rsidRPr="00AC0800">
        <w:rPr>
          <w:sz w:val="28"/>
          <w:szCs w:val="28"/>
        </w:rPr>
        <w:t>Урсофальк</w:t>
      </w:r>
    </w:p>
    <w:p w14:paraId="493DB853" w14:textId="77777777" w:rsidR="0095200F" w:rsidRPr="00AC0800" w:rsidRDefault="0095200F" w:rsidP="00772397">
      <w:pPr>
        <w:jc w:val="both"/>
        <w:rPr>
          <w:sz w:val="28"/>
          <w:szCs w:val="28"/>
          <w:lang w:val="kk-KZ"/>
        </w:rPr>
      </w:pPr>
    </w:p>
    <w:p w14:paraId="0B964DB4" w14:textId="77777777" w:rsidR="0095200F" w:rsidRPr="00AC0800" w:rsidRDefault="0095200F" w:rsidP="00772397">
      <w:pPr>
        <w:jc w:val="both"/>
        <w:rPr>
          <w:b/>
          <w:bCs/>
          <w:sz w:val="28"/>
          <w:szCs w:val="28"/>
        </w:rPr>
      </w:pPr>
      <w:r w:rsidRPr="00AC0800">
        <w:rPr>
          <w:b/>
          <w:bCs/>
          <w:sz w:val="28"/>
          <w:szCs w:val="28"/>
        </w:rPr>
        <w:t>Международное непатентованное название</w:t>
      </w:r>
    </w:p>
    <w:p w14:paraId="0E8E7E90" w14:textId="77777777" w:rsidR="0095200F" w:rsidRPr="00AC0800" w:rsidRDefault="0095200F" w:rsidP="00772397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>Урсоде</w:t>
      </w:r>
      <w:r w:rsidR="007D3C5E" w:rsidRPr="00AC0800">
        <w:rPr>
          <w:sz w:val="28"/>
          <w:szCs w:val="28"/>
        </w:rPr>
        <w:t>з</w:t>
      </w:r>
      <w:r w:rsidRPr="00AC0800">
        <w:rPr>
          <w:sz w:val="28"/>
          <w:szCs w:val="28"/>
        </w:rPr>
        <w:t>оксихолевая кислота</w:t>
      </w:r>
    </w:p>
    <w:p w14:paraId="0B9A00FB" w14:textId="77777777" w:rsidR="0095200F" w:rsidRPr="00AC0800" w:rsidRDefault="0095200F" w:rsidP="00772397">
      <w:pPr>
        <w:jc w:val="both"/>
        <w:rPr>
          <w:sz w:val="28"/>
          <w:szCs w:val="28"/>
        </w:rPr>
      </w:pPr>
    </w:p>
    <w:p w14:paraId="202F96F5" w14:textId="66B7FD90" w:rsidR="008934E5" w:rsidRPr="00AC0800" w:rsidRDefault="008934E5" w:rsidP="008934E5">
      <w:pPr>
        <w:ind w:left="-540" w:firstLine="540"/>
        <w:jc w:val="both"/>
        <w:rPr>
          <w:sz w:val="28"/>
          <w:szCs w:val="28"/>
        </w:rPr>
      </w:pPr>
      <w:r w:rsidRPr="00AC0800">
        <w:rPr>
          <w:b/>
          <w:bCs/>
          <w:sz w:val="28"/>
          <w:szCs w:val="28"/>
        </w:rPr>
        <w:t>Лекарственная форма</w:t>
      </w:r>
      <w:r w:rsidR="007D2F76" w:rsidRPr="00AC0800">
        <w:rPr>
          <w:b/>
          <w:bCs/>
          <w:sz w:val="28"/>
          <w:szCs w:val="28"/>
        </w:rPr>
        <w:t>, дозировка</w:t>
      </w:r>
      <w:r w:rsidRPr="00AC0800">
        <w:rPr>
          <w:sz w:val="28"/>
          <w:szCs w:val="28"/>
        </w:rPr>
        <w:t xml:space="preserve"> </w:t>
      </w:r>
    </w:p>
    <w:p w14:paraId="26985DF0" w14:textId="76C6C114" w:rsidR="007D2F76" w:rsidRPr="00AC0800" w:rsidRDefault="00E43C1E" w:rsidP="00772397">
      <w:pPr>
        <w:jc w:val="both"/>
        <w:rPr>
          <w:sz w:val="28"/>
          <w:szCs w:val="28"/>
          <w:lang w:val="kk-KZ"/>
        </w:rPr>
      </w:pPr>
      <w:r w:rsidRPr="00AC0800">
        <w:rPr>
          <w:sz w:val="28"/>
          <w:szCs w:val="28"/>
          <w:lang w:val="kk-KZ"/>
        </w:rPr>
        <w:t>Т</w:t>
      </w:r>
      <w:r w:rsidRPr="00AC0800">
        <w:rPr>
          <w:sz w:val="28"/>
          <w:szCs w:val="28"/>
        </w:rPr>
        <w:t xml:space="preserve">аблетки, покрытые </w:t>
      </w:r>
      <w:r w:rsidR="008B4DE0" w:rsidRPr="00AC0800">
        <w:rPr>
          <w:sz w:val="28"/>
          <w:szCs w:val="28"/>
          <w:lang w:val="kk-KZ"/>
        </w:rPr>
        <w:t>пленочной</w:t>
      </w:r>
      <w:r w:rsidR="008B4DE0" w:rsidRPr="00AC0800">
        <w:rPr>
          <w:sz w:val="28"/>
          <w:szCs w:val="28"/>
        </w:rPr>
        <w:t xml:space="preserve"> </w:t>
      </w:r>
      <w:r w:rsidRPr="00AC0800">
        <w:rPr>
          <w:sz w:val="28"/>
          <w:szCs w:val="28"/>
        </w:rPr>
        <w:t>оболочкой</w:t>
      </w:r>
      <w:r w:rsidR="008B4DE0" w:rsidRPr="00AC0800">
        <w:rPr>
          <w:sz w:val="28"/>
          <w:szCs w:val="28"/>
        </w:rPr>
        <w:t>,</w:t>
      </w:r>
      <w:r w:rsidRPr="00AC0800">
        <w:rPr>
          <w:sz w:val="28"/>
          <w:szCs w:val="28"/>
        </w:rPr>
        <w:t xml:space="preserve"> 500 мг</w:t>
      </w:r>
    </w:p>
    <w:p w14:paraId="36CE30DE" w14:textId="77777777" w:rsidR="00E43C1E" w:rsidRPr="00AC0800" w:rsidRDefault="00E43C1E" w:rsidP="00772397">
      <w:pPr>
        <w:jc w:val="both"/>
        <w:rPr>
          <w:sz w:val="28"/>
          <w:szCs w:val="28"/>
          <w:lang w:val="kk-KZ"/>
        </w:rPr>
      </w:pPr>
    </w:p>
    <w:p w14:paraId="3E589096" w14:textId="77777777" w:rsidR="007D2F76" w:rsidRPr="00AC0800" w:rsidRDefault="007D2F76" w:rsidP="007D2F76">
      <w:pPr>
        <w:pStyle w:val="3"/>
        <w:ind w:left="0"/>
        <w:rPr>
          <w:szCs w:val="28"/>
        </w:rPr>
      </w:pPr>
      <w:r w:rsidRPr="00AC0800">
        <w:rPr>
          <w:szCs w:val="28"/>
        </w:rPr>
        <w:t xml:space="preserve">Фармакотерапевтическая группа </w:t>
      </w:r>
    </w:p>
    <w:p w14:paraId="66AFA082" w14:textId="74F33172" w:rsidR="007D2F76" w:rsidRPr="00AC0800" w:rsidRDefault="007D2F76" w:rsidP="007D2F76">
      <w:pPr>
        <w:pStyle w:val="a6"/>
        <w:ind w:left="0"/>
        <w:rPr>
          <w:strike/>
          <w:color w:val="000000" w:themeColor="text1"/>
          <w:szCs w:val="28"/>
        </w:rPr>
      </w:pPr>
      <w:r w:rsidRPr="00AC0800">
        <w:rPr>
          <w:color w:val="000000" w:themeColor="text1"/>
          <w:szCs w:val="28"/>
        </w:rPr>
        <w:t>Пищеварительный тракт и обмен веществ. Препараты для лечения заболеваний печени и желчевыводящих путей. Препараты для лечения заболеваний желчевыводящих путей. Желчные кислоты и производные. Урсодезоксихолевая кислота</w:t>
      </w:r>
    </w:p>
    <w:p w14:paraId="7AAD8925" w14:textId="29C78A24" w:rsidR="007D2F76" w:rsidRPr="00AC0800" w:rsidRDefault="00AC0800" w:rsidP="007D2F76">
      <w:pPr>
        <w:pStyle w:val="a6"/>
        <w:ind w:left="0"/>
        <w:rPr>
          <w:szCs w:val="28"/>
        </w:rPr>
      </w:pPr>
      <w:r w:rsidRPr="00AC0800">
        <w:rPr>
          <w:szCs w:val="28"/>
        </w:rPr>
        <w:t>к</w:t>
      </w:r>
      <w:r w:rsidR="007D2F76" w:rsidRPr="00AC0800">
        <w:rPr>
          <w:szCs w:val="28"/>
        </w:rPr>
        <w:t>од АТХ А05АА02</w:t>
      </w:r>
    </w:p>
    <w:p w14:paraId="6E733C30" w14:textId="7D334445" w:rsidR="007D2F76" w:rsidRPr="00AC0800" w:rsidRDefault="00080B65" w:rsidP="00080B65">
      <w:pPr>
        <w:tabs>
          <w:tab w:val="left" w:pos="1234"/>
        </w:tabs>
        <w:jc w:val="both"/>
        <w:rPr>
          <w:sz w:val="28"/>
          <w:szCs w:val="28"/>
        </w:rPr>
      </w:pPr>
      <w:r w:rsidRPr="00AC0800">
        <w:rPr>
          <w:sz w:val="28"/>
          <w:szCs w:val="28"/>
        </w:rPr>
        <w:tab/>
      </w:r>
    </w:p>
    <w:p w14:paraId="28C129C5" w14:textId="330B97A8" w:rsidR="00BB50F3" w:rsidRPr="00AC0800" w:rsidRDefault="007D2F76" w:rsidP="00080B65">
      <w:pPr>
        <w:keepNext/>
        <w:rPr>
          <w:b/>
          <w:sz w:val="28"/>
          <w:szCs w:val="28"/>
        </w:rPr>
      </w:pPr>
      <w:r w:rsidRPr="00AC0800">
        <w:rPr>
          <w:b/>
          <w:sz w:val="28"/>
          <w:szCs w:val="28"/>
        </w:rPr>
        <w:t>Показания к применению</w:t>
      </w:r>
    </w:p>
    <w:p w14:paraId="156C2D7B" w14:textId="4CDC890E" w:rsidR="00324617" w:rsidRPr="00A636A3" w:rsidRDefault="00A636A3" w:rsidP="00A636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617" w:rsidRPr="00A636A3">
        <w:rPr>
          <w:sz w:val="28"/>
          <w:szCs w:val="28"/>
        </w:rPr>
        <w:t>для растворения холестериновых камней желчного пузыря. Холестериновые камни не должны выглядеть как затемнения н</w:t>
      </w:r>
      <w:r w:rsidR="005D75AB" w:rsidRPr="00A636A3">
        <w:rPr>
          <w:sz w:val="28"/>
          <w:szCs w:val="28"/>
        </w:rPr>
        <w:t>а рентгенограмме и превышать 15</w:t>
      </w:r>
      <w:r w:rsidR="005D75AB" w:rsidRPr="00A636A3">
        <w:rPr>
          <w:sz w:val="28"/>
          <w:szCs w:val="28"/>
          <w:lang w:val="de-DE"/>
        </w:rPr>
        <w:t> </w:t>
      </w:r>
      <w:r w:rsidR="00324617" w:rsidRPr="00A636A3">
        <w:rPr>
          <w:sz w:val="28"/>
          <w:szCs w:val="28"/>
        </w:rPr>
        <w:t>мм в диаметре. Несмотря на наличие камней, функция желчного</w:t>
      </w:r>
      <w:r w:rsidR="00085225" w:rsidRPr="00A636A3">
        <w:rPr>
          <w:sz w:val="28"/>
          <w:szCs w:val="28"/>
        </w:rPr>
        <w:t xml:space="preserve"> пузыря должна быть не нарушена</w:t>
      </w:r>
    </w:p>
    <w:p w14:paraId="6A55F009" w14:textId="4599C9AE" w:rsidR="00080B65" w:rsidRPr="00A636A3" w:rsidRDefault="00A636A3" w:rsidP="00A636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B65" w:rsidRPr="00A636A3">
        <w:rPr>
          <w:sz w:val="28"/>
          <w:szCs w:val="28"/>
        </w:rPr>
        <w:t xml:space="preserve">для лечения гепатобилиарных нарушений, связанных с </w:t>
      </w:r>
      <w:r w:rsidR="00E43C1E" w:rsidRPr="00A636A3">
        <w:rPr>
          <w:sz w:val="28"/>
          <w:szCs w:val="28"/>
        </w:rPr>
        <w:t xml:space="preserve">кистозным </w:t>
      </w:r>
      <w:r w:rsidR="00080B65" w:rsidRPr="00A636A3">
        <w:rPr>
          <w:sz w:val="28"/>
          <w:szCs w:val="28"/>
        </w:rPr>
        <w:t>фиброзом у детей от 6 до 18</w:t>
      </w:r>
      <w:r w:rsidR="00080B65" w:rsidRPr="00A636A3">
        <w:rPr>
          <w:sz w:val="28"/>
          <w:szCs w:val="28"/>
          <w:lang w:val="de-DE"/>
        </w:rPr>
        <w:t> </w:t>
      </w:r>
      <w:r w:rsidR="00080B65" w:rsidRPr="00A636A3">
        <w:rPr>
          <w:sz w:val="28"/>
          <w:szCs w:val="28"/>
        </w:rPr>
        <w:t>лет.</w:t>
      </w:r>
    </w:p>
    <w:p w14:paraId="2F47BA98" w14:textId="77777777" w:rsidR="000B4133" w:rsidRPr="00AC0800" w:rsidRDefault="000B4133" w:rsidP="00080B65">
      <w:pPr>
        <w:pStyle w:val="a4"/>
        <w:ind w:left="284" w:hanging="284"/>
        <w:rPr>
          <w:i/>
          <w:szCs w:val="28"/>
        </w:rPr>
      </w:pPr>
      <w:r w:rsidRPr="00AC0800">
        <w:rPr>
          <w:i/>
          <w:szCs w:val="28"/>
        </w:rPr>
        <w:t>В составе комплексной терапии:</w:t>
      </w:r>
    </w:p>
    <w:p w14:paraId="6DCE2CC3" w14:textId="37DAF3ED" w:rsidR="000B4133" w:rsidRPr="00AC0800" w:rsidRDefault="00A636A3" w:rsidP="00A636A3">
      <w:pPr>
        <w:pStyle w:val="a4"/>
        <w:rPr>
          <w:szCs w:val="28"/>
        </w:rPr>
      </w:pPr>
      <w:r>
        <w:rPr>
          <w:szCs w:val="28"/>
        </w:rPr>
        <w:t xml:space="preserve">- </w:t>
      </w:r>
      <w:r w:rsidR="000B4133" w:rsidRPr="00AC0800">
        <w:rPr>
          <w:szCs w:val="28"/>
        </w:rPr>
        <w:t>первичный билиарный цирроз печени при отсутствии признаков декомпенсации</w:t>
      </w:r>
    </w:p>
    <w:p w14:paraId="50BBC081" w14:textId="77777777" w:rsidR="0095200F" w:rsidRPr="00AC0800" w:rsidRDefault="0095200F" w:rsidP="00772397">
      <w:pPr>
        <w:jc w:val="both"/>
        <w:rPr>
          <w:sz w:val="28"/>
          <w:szCs w:val="28"/>
        </w:rPr>
      </w:pPr>
    </w:p>
    <w:p w14:paraId="4DD4E58F" w14:textId="77777777" w:rsidR="007D2F76" w:rsidRPr="00AC0800" w:rsidRDefault="007D2F76" w:rsidP="007D2F76">
      <w:pPr>
        <w:jc w:val="both"/>
        <w:rPr>
          <w:b/>
          <w:sz w:val="28"/>
          <w:szCs w:val="28"/>
        </w:rPr>
      </w:pPr>
      <w:r w:rsidRPr="00AC0800">
        <w:rPr>
          <w:b/>
          <w:sz w:val="28"/>
          <w:szCs w:val="28"/>
        </w:rPr>
        <w:t>Перечень сведений, необходимых до начала применения</w:t>
      </w:r>
    </w:p>
    <w:p w14:paraId="7B7790D6" w14:textId="77777777" w:rsidR="007D2F76" w:rsidRPr="00AC0800" w:rsidRDefault="007D2F76" w:rsidP="007D2F76">
      <w:pPr>
        <w:pStyle w:val="2"/>
        <w:rPr>
          <w:i/>
          <w:szCs w:val="28"/>
        </w:rPr>
      </w:pPr>
      <w:r w:rsidRPr="00AC0800">
        <w:rPr>
          <w:i/>
          <w:szCs w:val="28"/>
        </w:rPr>
        <w:t xml:space="preserve">Противопоказания </w:t>
      </w:r>
    </w:p>
    <w:p w14:paraId="49E101C9" w14:textId="670B49D6" w:rsidR="007D4BCF" w:rsidRPr="00AC0800" w:rsidRDefault="007D4BCF" w:rsidP="007D4BCF">
      <w:pPr>
        <w:pStyle w:val="a4"/>
        <w:numPr>
          <w:ilvl w:val="0"/>
          <w:numId w:val="21"/>
        </w:numPr>
        <w:ind w:left="0" w:firstLine="0"/>
        <w:rPr>
          <w:szCs w:val="28"/>
        </w:rPr>
      </w:pPr>
      <w:r w:rsidRPr="00AC0800">
        <w:rPr>
          <w:szCs w:val="28"/>
        </w:rPr>
        <w:t>гиперчувствительность к действующему веществу, другим желчным кислотам или к любому из вспомогательных веществ</w:t>
      </w:r>
    </w:p>
    <w:p w14:paraId="7B156358" w14:textId="14211886" w:rsidR="00FA1432" w:rsidRPr="00AC0800" w:rsidRDefault="000B4133" w:rsidP="00080B65">
      <w:pPr>
        <w:pStyle w:val="af5"/>
        <w:numPr>
          <w:ilvl w:val="0"/>
          <w:numId w:val="21"/>
        </w:numPr>
        <w:ind w:left="284" w:hanging="284"/>
        <w:jc w:val="both"/>
        <w:rPr>
          <w:sz w:val="28"/>
          <w:szCs w:val="28"/>
        </w:rPr>
      </w:pPr>
      <w:r w:rsidRPr="00AC0800">
        <w:rPr>
          <w:sz w:val="28"/>
          <w:szCs w:val="28"/>
        </w:rPr>
        <w:lastRenderedPageBreak/>
        <w:t xml:space="preserve">острые воспалительные </w:t>
      </w:r>
      <w:r w:rsidR="006B52CE" w:rsidRPr="00AC0800">
        <w:rPr>
          <w:sz w:val="28"/>
          <w:szCs w:val="28"/>
        </w:rPr>
        <w:t xml:space="preserve">заболевания желчного пузыря </w:t>
      </w:r>
      <w:r w:rsidR="007D2F76" w:rsidRPr="00AC0800">
        <w:rPr>
          <w:sz w:val="28"/>
          <w:szCs w:val="28"/>
        </w:rPr>
        <w:t>или</w:t>
      </w:r>
      <w:r w:rsidR="006B52CE" w:rsidRPr="00AC0800">
        <w:rPr>
          <w:sz w:val="28"/>
          <w:szCs w:val="28"/>
        </w:rPr>
        <w:t xml:space="preserve"> желчных протоков</w:t>
      </w:r>
    </w:p>
    <w:p w14:paraId="7E912179" w14:textId="0C7CBC70" w:rsidR="006B52CE" w:rsidRPr="00AC0800" w:rsidRDefault="007D2F76" w:rsidP="00080B65">
      <w:pPr>
        <w:pStyle w:val="af5"/>
        <w:numPr>
          <w:ilvl w:val="0"/>
          <w:numId w:val="21"/>
        </w:numPr>
        <w:ind w:left="284" w:hanging="284"/>
        <w:jc w:val="both"/>
        <w:rPr>
          <w:sz w:val="28"/>
          <w:szCs w:val="28"/>
        </w:rPr>
      </w:pPr>
      <w:r w:rsidRPr="00AC0800">
        <w:rPr>
          <w:sz w:val="28"/>
          <w:szCs w:val="28"/>
        </w:rPr>
        <w:t>непроходимость</w:t>
      </w:r>
      <w:r w:rsidR="006B52CE" w:rsidRPr="00AC0800">
        <w:rPr>
          <w:sz w:val="28"/>
          <w:szCs w:val="28"/>
        </w:rPr>
        <w:t xml:space="preserve"> желчных протоков (общих желчных протоков или пузырных протоков)</w:t>
      </w:r>
    </w:p>
    <w:p w14:paraId="20BE1E90" w14:textId="58BAFA2B" w:rsidR="006B52CE" w:rsidRPr="00AC0800" w:rsidRDefault="009C151B" w:rsidP="00080B65">
      <w:pPr>
        <w:pStyle w:val="af5"/>
        <w:numPr>
          <w:ilvl w:val="0"/>
          <w:numId w:val="21"/>
        </w:numPr>
        <w:ind w:left="284" w:hanging="284"/>
        <w:jc w:val="both"/>
        <w:rPr>
          <w:sz w:val="28"/>
          <w:szCs w:val="28"/>
        </w:rPr>
      </w:pPr>
      <w:r w:rsidRPr="00AC0800">
        <w:rPr>
          <w:sz w:val="28"/>
          <w:szCs w:val="28"/>
        </w:rPr>
        <w:t>частые эпизоды печеночных колик</w:t>
      </w:r>
      <w:r w:rsidR="007D2F76" w:rsidRPr="00AC0800">
        <w:rPr>
          <w:sz w:val="28"/>
          <w:szCs w:val="28"/>
        </w:rPr>
        <w:t xml:space="preserve"> </w:t>
      </w:r>
    </w:p>
    <w:p w14:paraId="6139BCEC" w14:textId="77777777" w:rsidR="007D2F76" w:rsidRPr="00AC0800" w:rsidRDefault="007D2F76" w:rsidP="00080B65">
      <w:pPr>
        <w:pStyle w:val="a4"/>
        <w:numPr>
          <w:ilvl w:val="0"/>
          <w:numId w:val="2"/>
        </w:numPr>
        <w:ind w:left="284" w:hanging="284"/>
        <w:rPr>
          <w:szCs w:val="28"/>
        </w:rPr>
      </w:pPr>
      <w:r w:rsidRPr="00AC0800">
        <w:rPr>
          <w:szCs w:val="28"/>
        </w:rPr>
        <w:t>рентгеноположительные (с высоким содержанием кальция) желчные камни</w:t>
      </w:r>
    </w:p>
    <w:p w14:paraId="7965237B" w14:textId="77777777" w:rsidR="00080B65" w:rsidRPr="00AC0800" w:rsidRDefault="006B52CE" w:rsidP="00080B65">
      <w:pPr>
        <w:pStyle w:val="af5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AC0800">
        <w:rPr>
          <w:sz w:val="28"/>
          <w:szCs w:val="28"/>
        </w:rPr>
        <w:t>нарушения сократимости желчного пузыря</w:t>
      </w:r>
    </w:p>
    <w:p w14:paraId="012A48EA" w14:textId="380018BC" w:rsidR="00281E93" w:rsidRPr="00AC0800" w:rsidRDefault="007D2F76" w:rsidP="00080B65">
      <w:pPr>
        <w:pStyle w:val="a4"/>
        <w:numPr>
          <w:ilvl w:val="0"/>
          <w:numId w:val="2"/>
        </w:numPr>
        <w:ind w:left="284" w:hanging="284"/>
        <w:rPr>
          <w:szCs w:val="28"/>
        </w:rPr>
      </w:pPr>
      <w:r w:rsidRPr="00AC0800">
        <w:rPr>
          <w:szCs w:val="28"/>
        </w:rPr>
        <w:t>дети до 6 лет</w:t>
      </w:r>
    </w:p>
    <w:p w14:paraId="76C1C7CC" w14:textId="19C82B91" w:rsidR="00281E93" w:rsidRPr="00AC0800" w:rsidRDefault="007D2F76" w:rsidP="007D4BCF">
      <w:pPr>
        <w:pStyle w:val="a4"/>
        <w:numPr>
          <w:ilvl w:val="0"/>
          <w:numId w:val="2"/>
        </w:numPr>
        <w:ind w:left="284" w:hanging="284"/>
        <w:rPr>
          <w:szCs w:val="28"/>
        </w:rPr>
      </w:pPr>
      <w:r w:rsidRPr="00AC0800">
        <w:rPr>
          <w:szCs w:val="28"/>
        </w:rPr>
        <w:t>дети с атрезией</w:t>
      </w:r>
      <w:r w:rsidR="006B52CE" w:rsidRPr="00AC0800">
        <w:rPr>
          <w:szCs w:val="28"/>
        </w:rPr>
        <w:t xml:space="preserve"> желчевыводящих путей</w:t>
      </w:r>
      <w:r w:rsidRPr="00AC0800">
        <w:rPr>
          <w:szCs w:val="28"/>
        </w:rPr>
        <w:t>: неудачная портоэнтеростомия, не восстановлен нормальный ток желчи</w:t>
      </w:r>
      <w:r w:rsidR="0092491E" w:rsidRPr="00AC0800">
        <w:rPr>
          <w:szCs w:val="28"/>
        </w:rPr>
        <w:t>.</w:t>
      </w:r>
    </w:p>
    <w:p w14:paraId="1050E4BE" w14:textId="514B5345" w:rsidR="005F74B4" w:rsidRPr="00AC0800" w:rsidRDefault="005F74B4" w:rsidP="003E4276">
      <w:pPr>
        <w:tabs>
          <w:tab w:val="left" w:pos="6513"/>
        </w:tabs>
        <w:jc w:val="both"/>
        <w:rPr>
          <w:b/>
          <w:i/>
          <w:sz w:val="28"/>
          <w:szCs w:val="28"/>
        </w:rPr>
      </w:pPr>
      <w:r w:rsidRPr="00AC0800">
        <w:rPr>
          <w:b/>
          <w:i/>
          <w:sz w:val="28"/>
          <w:szCs w:val="28"/>
        </w:rPr>
        <w:t>Необходимые меры предосторожности при применении</w:t>
      </w:r>
      <w:r w:rsidR="003E4276" w:rsidRPr="00AC0800">
        <w:rPr>
          <w:b/>
          <w:i/>
          <w:sz w:val="28"/>
          <w:szCs w:val="28"/>
        </w:rPr>
        <w:tab/>
      </w:r>
    </w:p>
    <w:p w14:paraId="0A64139C" w14:textId="6B08F2F2" w:rsidR="00A12C5C" w:rsidRPr="00AC0800" w:rsidRDefault="00E43C1E" w:rsidP="00A12C5C">
      <w:pPr>
        <w:pStyle w:val="a4"/>
        <w:rPr>
          <w:szCs w:val="28"/>
        </w:rPr>
      </w:pPr>
      <w:r w:rsidRPr="00AC0800">
        <w:rPr>
          <w:szCs w:val="28"/>
        </w:rPr>
        <w:t>Урсофальк, таблетки, покрытые оболочкой 500 мг</w:t>
      </w:r>
      <w:r w:rsidR="00A12C5C" w:rsidRPr="00AC0800">
        <w:rPr>
          <w:szCs w:val="28"/>
        </w:rPr>
        <w:t xml:space="preserve"> следует принимать под наблюдением врача.</w:t>
      </w:r>
    </w:p>
    <w:p w14:paraId="0A5AEB7F" w14:textId="13D03B60" w:rsidR="0092491E" w:rsidRPr="00AC0800" w:rsidRDefault="00A12C5C" w:rsidP="00687623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>В течение первых трех месяцев лечения функциональные показатели печени АСТ (СГОТ), АЛТ (СГПТ) и гамма-ГТ следует контролировать</w:t>
      </w:r>
      <w:r w:rsidR="0092491E" w:rsidRPr="00AC0800">
        <w:rPr>
          <w:sz w:val="28"/>
          <w:szCs w:val="28"/>
        </w:rPr>
        <w:t xml:space="preserve"> </w:t>
      </w:r>
      <w:r w:rsidRPr="00AC0800">
        <w:rPr>
          <w:sz w:val="28"/>
          <w:szCs w:val="28"/>
        </w:rPr>
        <w:t>каждые 4</w:t>
      </w:r>
      <w:r w:rsidR="00AE5E27" w:rsidRPr="00AC0800">
        <w:rPr>
          <w:sz w:val="28"/>
          <w:szCs w:val="28"/>
        </w:rPr>
        <w:t> </w:t>
      </w:r>
      <w:r w:rsidRPr="00AC0800">
        <w:rPr>
          <w:sz w:val="28"/>
          <w:szCs w:val="28"/>
        </w:rPr>
        <w:t>недели, а затем каждые 3</w:t>
      </w:r>
      <w:r w:rsidR="00AE5E27" w:rsidRPr="00AC0800">
        <w:rPr>
          <w:sz w:val="28"/>
          <w:szCs w:val="28"/>
        </w:rPr>
        <w:t> </w:t>
      </w:r>
      <w:r w:rsidRPr="00AC0800">
        <w:rPr>
          <w:sz w:val="28"/>
          <w:szCs w:val="28"/>
        </w:rPr>
        <w:t xml:space="preserve">месяца. Мониторинг указанных параметров позволяет выявить нарушения функции печени на ранних стадиях, в частности </w:t>
      </w:r>
      <w:r w:rsidR="006C64AD" w:rsidRPr="00AC0800">
        <w:rPr>
          <w:sz w:val="28"/>
          <w:szCs w:val="28"/>
        </w:rPr>
        <w:t>-</w:t>
      </w:r>
      <w:r w:rsidRPr="00AC0800">
        <w:rPr>
          <w:sz w:val="28"/>
          <w:szCs w:val="28"/>
        </w:rPr>
        <w:t xml:space="preserve"> у пациентов на поздних стадиях первичного билиарного цирроза; кроме того, таким образом можно своевременно определить, реагирует ли пациент с первичным билиарным циррозом на проводимое лечение. </w:t>
      </w:r>
    </w:p>
    <w:p w14:paraId="2B71CF0A" w14:textId="47B8A593" w:rsidR="00A12C5C" w:rsidRPr="00AC0800" w:rsidRDefault="00A12C5C" w:rsidP="00A12C5C">
      <w:pPr>
        <w:jc w:val="both"/>
        <w:rPr>
          <w:sz w:val="28"/>
          <w:szCs w:val="28"/>
          <w:u w:val="single"/>
        </w:rPr>
      </w:pPr>
      <w:r w:rsidRPr="00AC0800">
        <w:rPr>
          <w:sz w:val="28"/>
          <w:szCs w:val="28"/>
          <w:u w:val="single"/>
        </w:rPr>
        <w:t>При применении</w:t>
      </w:r>
      <w:r w:rsidR="00AE5E27" w:rsidRPr="00AC0800">
        <w:rPr>
          <w:sz w:val="28"/>
          <w:szCs w:val="28"/>
          <w:u w:val="single"/>
        </w:rPr>
        <w:t xml:space="preserve"> для растворения </w:t>
      </w:r>
      <w:r w:rsidR="0000489B" w:rsidRPr="00AC0800">
        <w:rPr>
          <w:sz w:val="28"/>
          <w:szCs w:val="28"/>
          <w:u w:val="single"/>
        </w:rPr>
        <w:t xml:space="preserve">холестериновых </w:t>
      </w:r>
      <w:r w:rsidR="00AE5E27" w:rsidRPr="00AC0800">
        <w:rPr>
          <w:sz w:val="28"/>
          <w:szCs w:val="28"/>
          <w:u w:val="single"/>
        </w:rPr>
        <w:t>желчных камней</w:t>
      </w:r>
      <w:r w:rsidRPr="00AC0800">
        <w:rPr>
          <w:sz w:val="28"/>
          <w:szCs w:val="28"/>
          <w:u w:val="single"/>
        </w:rPr>
        <w:t>:</w:t>
      </w:r>
    </w:p>
    <w:p w14:paraId="4262BE4B" w14:textId="11B4D7CA" w:rsidR="00AE5E27" w:rsidRPr="00AC0800" w:rsidRDefault="00A12C5C" w:rsidP="00A12C5C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>Для оценки прогресса в лечении и своевременного выявления признаков кальциноза камней, желчный пузырь следует визуализировать (пероральная холецистография) с осмотром затемнений в положении стоя и лежа на спине (ультразвуковое исследование)</w:t>
      </w:r>
      <w:r w:rsidR="00AE5E27" w:rsidRPr="00AC0800">
        <w:rPr>
          <w:sz w:val="28"/>
          <w:szCs w:val="28"/>
        </w:rPr>
        <w:t xml:space="preserve"> через 6–10 месяцев</w:t>
      </w:r>
      <w:r w:rsidRPr="00AC0800">
        <w:rPr>
          <w:sz w:val="28"/>
          <w:szCs w:val="28"/>
        </w:rPr>
        <w:t xml:space="preserve"> после начала лечения в зависимости от размера камней</w:t>
      </w:r>
      <w:r w:rsidR="00AE5E27" w:rsidRPr="00AC0800">
        <w:rPr>
          <w:sz w:val="28"/>
          <w:szCs w:val="28"/>
        </w:rPr>
        <w:t>.</w:t>
      </w:r>
    </w:p>
    <w:p w14:paraId="734B867C" w14:textId="338B4EAD" w:rsidR="00A12C5C" w:rsidRPr="00AC0800" w:rsidRDefault="00A12C5C" w:rsidP="00A12C5C">
      <w:pPr>
        <w:pStyle w:val="a4"/>
        <w:rPr>
          <w:color w:val="FF0000"/>
          <w:szCs w:val="28"/>
        </w:rPr>
      </w:pPr>
      <w:r w:rsidRPr="00AC0800">
        <w:rPr>
          <w:szCs w:val="28"/>
        </w:rPr>
        <w:t xml:space="preserve">Если желчный пузырь невозможно визуализировать на рентгеновских снимках или в случае кальциноза камней, слабой сократимости желчного пузыря или частых приступов колик, </w:t>
      </w:r>
      <w:r w:rsidR="00E43C1E" w:rsidRPr="00AC0800">
        <w:rPr>
          <w:szCs w:val="28"/>
        </w:rPr>
        <w:t>Урсофальк, таблетки 500 мг</w:t>
      </w:r>
      <w:r w:rsidRPr="00AC0800">
        <w:rPr>
          <w:szCs w:val="28"/>
        </w:rPr>
        <w:t xml:space="preserve"> применять не следует.</w:t>
      </w:r>
    </w:p>
    <w:p w14:paraId="4C2A7C22" w14:textId="3C695FAE" w:rsidR="00AE5E27" w:rsidRPr="00AC0800" w:rsidRDefault="00AE5E27" w:rsidP="00A12C5C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 xml:space="preserve">Пациенткам, принимающим </w:t>
      </w:r>
      <w:r w:rsidR="00A12C5C" w:rsidRPr="00AC0800">
        <w:rPr>
          <w:sz w:val="28"/>
          <w:szCs w:val="28"/>
        </w:rPr>
        <w:t>Урсофальк</w:t>
      </w:r>
      <w:r w:rsidR="00E43C1E" w:rsidRPr="00AC0800">
        <w:rPr>
          <w:sz w:val="28"/>
          <w:szCs w:val="28"/>
        </w:rPr>
        <w:t>, таблетки 500 мг</w:t>
      </w:r>
      <w:r w:rsidRPr="00AC0800">
        <w:rPr>
          <w:sz w:val="28"/>
          <w:szCs w:val="28"/>
        </w:rPr>
        <w:t xml:space="preserve"> для растворения желчных камней,</w:t>
      </w:r>
      <w:r w:rsidRPr="00AC0800">
        <w:rPr>
          <w:i/>
          <w:sz w:val="28"/>
          <w:szCs w:val="28"/>
        </w:rPr>
        <w:t xml:space="preserve"> </w:t>
      </w:r>
      <w:r w:rsidRPr="00AC0800">
        <w:rPr>
          <w:sz w:val="28"/>
          <w:szCs w:val="28"/>
        </w:rPr>
        <w:t>необходимо использовать эффективный негормональный метод контрацепции, так как гормональные контрацептивы могут способствовать образованию желчных камней.</w:t>
      </w:r>
      <w:r w:rsidR="00A12C5C" w:rsidRPr="00AC0800">
        <w:rPr>
          <w:sz w:val="28"/>
          <w:szCs w:val="28"/>
        </w:rPr>
        <w:t xml:space="preserve"> </w:t>
      </w:r>
    </w:p>
    <w:p w14:paraId="68B91CFB" w14:textId="77777777" w:rsidR="00A12C5C" w:rsidRPr="00AC0800" w:rsidRDefault="00A12C5C" w:rsidP="00A12C5C">
      <w:pPr>
        <w:jc w:val="both"/>
        <w:rPr>
          <w:sz w:val="28"/>
          <w:szCs w:val="28"/>
          <w:u w:val="single"/>
        </w:rPr>
      </w:pPr>
      <w:r w:rsidRPr="00AC0800">
        <w:rPr>
          <w:sz w:val="28"/>
          <w:szCs w:val="28"/>
          <w:u w:val="single"/>
        </w:rPr>
        <w:t>При лечении пациентов на поздних стадиях первичного билиарного цирроза:</w:t>
      </w:r>
    </w:p>
    <w:p w14:paraId="2099B4DC" w14:textId="77777777" w:rsidR="00A12C5C" w:rsidRPr="00AC0800" w:rsidRDefault="00A12C5C" w:rsidP="00A12C5C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>Крайне редко отмечались случаи декомпенсации цирроза печени, которые частично регрессировали после прекращения лечения.</w:t>
      </w:r>
    </w:p>
    <w:p w14:paraId="3C40C11D" w14:textId="452E8FD0" w:rsidR="006E1FA6" w:rsidRPr="00AC0800" w:rsidRDefault="00A12C5C" w:rsidP="00A12C5C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>У пациентов с первичным билиарным циррозом</w:t>
      </w:r>
      <w:r w:rsidR="00AE5E27" w:rsidRPr="00AC0800">
        <w:rPr>
          <w:sz w:val="28"/>
          <w:szCs w:val="28"/>
        </w:rPr>
        <w:t xml:space="preserve"> в редких случаях клинические симптомы могут ухудшиться в начале лечения</w:t>
      </w:r>
      <w:r w:rsidRPr="00AC0800">
        <w:rPr>
          <w:sz w:val="28"/>
          <w:szCs w:val="28"/>
        </w:rPr>
        <w:t>, например, может увеличиться зуд. В таких случаях доза</w:t>
      </w:r>
      <w:r w:rsidR="00D30C2D" w:rsidRPr="00AC0800">
        <w:rPr>
          <w:sz w:val="28"/>
          <w:szCs w:val="28"/>
        </w:rPr>
        <w:t xml:space="preserve"> Урсофальк</w:t>
      </w:r>
      <w:r w:rsidR="00E43C1E" w:rsidRPr="00AC0800">
        <w:rPr>
          <w:sz w:val="28"/>
          <w:szCs w:val="28"/>
        </w:rPr>
        <w:t>,</w:t>
      </w:r>
      <w:r w:rsidR="00D30C2D" w:rsidRPr="00AC0800">
        <w:rPr>
          <w:sz w:val="28"/>
          <w:szCs w:val="28"/>
        </w:rPr>
        <w:t xml:space="preserve"> </w:t>
      </w:r>
      <w:r w:rsidR="00E43C1E" w:rsidRPr="00AC0800">
        <w:rPr>
          <w:sz w:val="28"/>
          <w:szCs w:val="28"/>
        </w:rPr>
        <w:t xml:space="preserve">таблеток 500 мг </w:t>
      </w:r>
      <w:r w:rsidRPr="00AC0800">
        <w:rPr>
          <w:sz w:val="28"/>
          <w:szCs w:val="28"/>
        </w:rPr>
        <w:t xml:space="preserve">должна быть уменьшена до </w:t>
      </w:r>
      <w:r w:rsidR="00E43C1E" w:rsidRPr="00AC0800">
        <w:rPr>
          <w:sz w:val="28"/>
          <w:szCs w:val="28"/>
        </w:rPr>
        <w:t xml:space="preserve">половины до половины таблетки Урсофальк 500 </w:t>
      </w:r>
      <w:r w:rsidR="00E43C1E" w:rsidRPr="00AC0800">
        <w:rPr>
          <w:sz w:val="28"/>
          <w:szCs w:val="28"/>
        </w:rPr>
        <w:lastRenderedPageBreak/>
        <w:t xml:space="preserve">мг в день </w:t>
      </w:r>
      <w:r w:rsidR="00C71AB8" w:rsidRPr="00AC0800">
        <w:rPr>
          <w:sz w:val="28"/>
          <w:szCs w:val="28"/>
        </w:rPr>
        <w:t xml:space="preserve">или одной </w:t>
      </w:r>
      <w:r w:rsidR="00D30C2D" w:rsidRPr="00AC0800">
        <w:rPr>
          <w:sz w:val="28"/>
          <w:szCs w:val="28"/>
        </w:rPr>
        <w:t>капсулы</w:t>
      </w:r>
      <w:r w:rsidR="005134FC" w:rsidRPr="00AC0800">
        <w:rPr>
          <w:sz w:val="28"/>
          <w:szCs w:val="28"/>
        </w:rPr>
        <w:t xml:space="preserve"> </w:t>
      </w:r>
      <w:r w:rsidR="00C71AB8" w:rsidRPr="00AC0800">
        <w:rPr>
          <w:sz w:val="28"/>
          <w:szCs w:val="28"/>
        </w:rPr>
        <w:t xml:space="preserve">Урсофальк 250 мг </w:t>
      </w:r>
      <w:r w:rsidR="005134FC" w:rsidRPr="00AC0800">
        <w:rPr>
          <w:sz w:val="28"/>
          <w:szCs w:val="28"/>
          <w:lang w:val="kk-KZ"/>
        </w:rPr>
        <w:t xml:space="preserve">в </w:t>
      </w:r>
      <w:r w:rsidRPr="00AC0800">
        <w:rPr>
          <w:sz w:val="28"/>
          <w:szCs w:val="28"/>
        </w:rPr>
        <w:t>день, а затем постепенно снова увеличена, доза должна быть уменьшена</w:t>
      </w:r>
    </w:p>
    <w:p w14:paraId="316C2A9A" w14:textId="530C39CA" w:rsidR="00A12C5C" w:rsidRPr="00AC0800" w:rsidRDefault="006E1FA6" w:rsidP="00A12C5C">
      <w:pPr>
        <w:jc w:val="both"/>
        <w:rPr>
          <w:sz w:val="28"/>
          <w:szCs w:val="28"/>
        </w:rPr>
      </w:pPr>
      <w:r w:rsidRPr="00AC0800">
        <w:rPr>
          <w:sz w:val="28"/>
          <w:szCs w:val="28"/>
          <w:lang w:val="kk-KZ"/>
        </w:rPr>
        <w:t>В</w:t>
      </w:r>
      <w:r w:rsidR="00A12C5C" w:rsidRPr="00AC0800">
        <w:rPr>
          <w:sz w:val="28"/>
          <w:szCs w:val="28"/>
        </w:rPr>
        <w:t xml:space="preserve"> случае </w:t>
      </w:r>
      <w:r w:rsidR="00C71AB8" w:rsidRPr="00AC0800">
        <w:rPr>
          <w:sz w:val="28"/>
          <w:szCs w:val="28"/>
        </w:rPr>
        <w:t xml:space="preserve">возникновения диареи дозировка должна быть уменьшена, а в случае </w:t>
      </w:r>
      <w:r w:rsidR="00A12C5C" w:rsidRPr="00AC0800">
        <w:rPr>
          <w:sz w:val="28"/>
          <w:szCs w:val="28"/>
        </w:rPr>
        <w:t>персистирующей диареи, лечение должно быть прекращено.</w:t>
      </w:r>
    </w:p>
    <w:p w14:paraId="0D03FA2B" w14:textId="77777777" w:rsidR="00087A44" w:rsidRPr="00AC0800" w:rsidRDefault="00087A44" w:rsidP="00087A44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>Длительное лечение высокими дозами урсодезоксихолевой кислоты (28–30 мг/кг/сут) у пациентов с первичным склерозирующим холангитом (не по прямому назначению) связано с более высокими показателями серьезных побочных эффектов.</w:t>
      </w:r>
    </w:p>
    <w:p w14:paraId="054938FB" w14:textId="477B100D" w:rsidR="009A46B2" w:rsidRPr="00AC0800" w:rsidRDefault="008327D0" w:rsidP="00620F08">
      <w:pPr>
        <w:jc w:val="both"/>
        <w:rPr>
          <w:b/>
          <w:i/>
          <w:sz w:val="28"/>
          <w:szCs w:val="28"/>
        </w:rPr>
      </w:pPr>
      <w:r w:rsidRPr="00AC0800">
        <w:rPr>
          <w:b/>
          <w:i/>
          <w:sz w:val="28"/>
          <w:szCs w:val="28"/>
        </w:rPr>
        <w:t>Взаимодействия</w:t>
      </w:r>
      <w:r w:rsidR="006D6415" w:rsidRPr="00AC0800">
        <w:rPr>
          <w:b/>
          <w:i/>
          <w:sz w:val="28"/>
          <w:szCs w:val="28"/>
        </w:rPr>
        <w:t xml:space="preserve"> с другими лекарственными препаратами</w:t>
      </w:r>
      <w:r w:rsidRPr="00AC0800">
        <w:rPr>
          <w:b/>
          <w:i/>
          <w:sz w:val="28"/>
          <w:szCs w:val="28"/>
        </w:rPr>
        <w:t xml:space="preserve"> </w:t>
      </w:r>
    </w:p>
    <w:p w14:paraId="7722F33D" w14:textId="435B897F" w:rsidR="009A46B2" w:rsidRPr="00AC0800" w:rsidRDefault="008327D0" w:rsidP="005134FC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 xml:space="preserve">Не следует </w:t>
      </w:r>
      <w:r w:rsidR="009A46B2" w:rsidRPr="00AC0800">
        <w:rPr>
          <w:sz w:val="28"/>
          <w:szCs w:val="28"/>
        </w:rPr>
        <w:t>прини</w:t>
      </w:r>
      <w:r w:rsidR="006D6415" w:rsidRPr="00AC0800">
        <w:rPr>
          <w:sz w:val="28"/>
          <w:szCs w:val="28"/>
        </w:rPr>
        <w:t xml:space="preserve">мать </w:t>
      </w:r>
      <w:r w:rsidR="00C71AB8" w:rsidRPr="00AC0800">
        <w:rPr>
          <w:sz w:val="28"/>
          <w:szCs w:val="28"/>
        </w:rPr>
        <w:t xml:space="preserve">Урсофальк, таблетки </w:t>
      </w:r>
      <w:r w:rsidR="00E43C1E" w:rsidRPr="00AC0800">
        <w:rPr>
          <w:sz w:val="28"/>
          <w:szCs w:val="28"/>
        </w:rPr>
        <w:t>500 мг</w:t>
      </w:r>
      <w:r w:rsidR="009A46B2" w:rsidRPr="00AC0800">
        <w:rPr>
          <w:sz w:val="28"/>
          <w:szCs w:val="28"/>
        </w:rPr>
        <w:t xml:space="preserve"> </w:t>
      </w:r>
      <w:r w:rsidRPr="00AC0800">
        <w:rPr>
          <w:sz w:val="28"/>
          <w:szCs w:val="28"/>
        </w:rPr>
        <w:t xml:space="preserve">одновременно с холестирамином, </w:t>
      </w:r>
      <w:r w:rsidR="00C71AB8" w:rsidRPr="00AC0800">
        <w:rPr>
          <w:sz w:val="28"/>
          <w:szCs w:val="28"/>
        </w:rPr>
        <w:t>к</w:t>
      </w:r>
      <w:r w:rsidRPr="00AC0800">
        <w:rPr>
          <w:sz w:val="28"/>
          <w:szCs w:val="28"/>
        </w:rPr>
        <w:t>олестиполом и антацидами, содержащими</w:t>
      </w:r>
      <w:r w:rsidR="006D6415" w:rsidRPr="00AC0800">
        <w:rPr>
          <w:sz w:val="28"/>
          <w:szCs w:val="28"/>
        </w:rPr>
        <w:t xml:space="preserve"> алюминия гидроксид или смектит (алюминия оксид</w:t>
      </w:r>
      <w:r w:rsidRPr="00AC0800">
        <w:rPr>
          <w:sz w:val="28"/>
          <w:szCs w:val="28"/>
        </w:rPr>
        <w:t>), так как они снижают абсорбцию урсодезоксихолевой кислоты в кишечнике и таким образом уменьшают ее поглощение и эффективность. Если же использование препаратов, содержащих</w:t>
      </w:r>
      <w:r w:rsidR="0063181E" w:rsidRPr="00AC0800">
        <w:rPr>
          <w:sz w:val="28"/>
          <w:szCs w:val="28"/>
        </w:rPr>
        <w:t xml:space="preserve"> </w:t>
      </w:r>
      <w:r w:rsidR="002734BD" w:rsidRPr="00AC0800">
        <w:rPr>
          <w:sz w:val="28"/>
          <w:szCs w:val="28"/>
        </w:rPr>
        <w:t>хотя бы одно из этих</w:t>
      </w:r>
      <w:r w:rsidR="006D6415" w:rsidRPr="00AC0800">
        <w:rPr>
          <w:sz w:val="28"/>
          <w:szCs w:val="28"/>
        </w:rPr>
        <w:t xml:space="preserve"> </w:t>
      </w:r>
      <w:r w:rsidR="002734BD" w:rsidRPr="00AC0800">
        <w:rPr>
          <w:sz w:val="28"/>
          <w:szCs w:val="28"/>
        </w:rPr>
        <w:t>веществ</w:t>
      </w:r>
      <w:r w:rsidR="006D6415" w:rsidRPr="00AC0800">
        <w:rPr>
          <w:sz w:val="28"/>
          <w:szCs w:val="28"/>
        </w:rPr>
        <w:t xml:space="preserve">, </w:t>
      </w:r>
      <w:r w:rsidRPr="00AC0800">
        <w:rPr>
          <w:sz w:val="28"/>
          <w:szCs w:val="28"/>
        </w:rPr>
        <w:t xml:space="preserve">все же является необходимым, </w:t>
      </w:r>
      <w:r w:rsidR="002734BD" w:rsidRPr="00AC0800">
        <w:rPr>
          <w:sz w:val="28"/>
          <w:szCs w:val="28"/>
        </w:rPr>
        <w:t>и</w:t>
      </w:r>
      <w:r w:rsidR="009D2581" w:rsidRPr="00AC0800">
        <w:rPr>
          <w:sz w:val="28"/>
          <w:szCs w:val="28"/>
        </w:rPr>
        <w:t>х нужно принимать минимум за 2 </w:t>
      </w:r>
      <w:r w:rsidR="002734BD" w:rsidRPr="00AC0800">
        <w:rPr>
          <w:sz w:val="28"/>
          <w:szCs w:val="28"/>
        </w:rPr>
        <w:t>часа до или после приема препарата Урсофальк</w:t>
      </w:r>
      <w:r w:rsidR="00C71AB8" w:rsidRPr="00AC0800">
        <w:rPr>
          <w:sz w:val="28"/>
          <w:szCs w:val="28"/>
        </w:rPr>
        <w:t>, таблетки 500 мг</w:t>
      </w:r>
      <w:r w:rsidR="006D6415" w:rsidRPr="00AC0800">
        <w:rPr>
          <w:sz w:val="28"/>
          <w:szCs w:val="28"/>
        </w:rPr>
        <w:t>.</w:t>
      </w:r>
    </w:p>
    <w:p w14:paraId="21D64774" w14:textId="774A0CE6" w:rsidR="008558FF" w:rsidRPr="00AC0800" w:rsidRDefault="008327D0" w:rsidP="005134FC">
      <w:pPr>
        <w:pStyle w:val="a4"/>
        <w:rPr>
          <w:szCs w:val="28"/>
        </w:rPr>
      </w:pPr>
      <w:r w:rsidRPr="00AC0800">
        <w:rPr>
          <w:szCs w:val="28"/>
        </w:rPr>
        <w:t>Урсодезоксихолевая кислота может повлиять на поглощение циклоспорина из кишечника. Поэтому у пациентов, принимающих циклоспорин</w:t>
      </w:r>
      <w:r w:rsidR="00346B7F" w:rsidRPr="00AC0800">
        <w:rPr>
          <w:szCs w:val="28"/>
        </w:rPr>
        <w:t>, врач должен проверить концентрацию циклоспорина в крови и скорректировать дозу циклоспорина в случае необходимости.</w:t>
      </w:r>
    </w:p>
    <w:p w14:paraId="20396F46" w14:textId="29B6AC86" w:rsidR="008327D0" w:rsidRPr="00AC0800" w:rsidRDefault="008327D0" w:rsidP="008327D0">
      <w:pPr>
        <w:pStyle w:val="a4"/>
        <w:rPr>
          <w:szCs w:val="28"/>
        </w:rPr>
      </w:pPr>
      <w:r w:rsidRPr="00AC0800">
        <w:rPr>
          <w:szCs w:val="28"/>
        </w:rPr>
        <w:t>В отдельных случаях Урсофальк</w:t>
      </w:r>
      <w:r w:rsidR="00C71AB8" w:rsidRPr="00AC0800">
        <w:rPr>
          <w:szCs w:val="28"/>
        </w:rPr>
        <w:t>, таблетки 500 мг</w:t>
      </w:r>
      <w:r w:rsidRPr="00AC0800">
        <w:rPr>
          <w:szCs w:val="28"/>
        </w:rPr>
        <w:t xml:space="preserve"> может снижать всасывание ципрофлоксацина.</w:t>
      </w:r>
    </w:p>
    <w:p w14:paraId="566E852E" w14:textId="77777777" w:rsidR="008327D0" w:rsidRPr="00AC0800" w:rsidRDefault="008327D0" w:rsidP="008327D0">
      <w:pPr>
        <w:pStyle w:val="a4"/>
        <w:rPr>
          <w:szCs w:val="28"/>
        </w:rPr>
      </w:pPr>
      <w:r w:rsidRPr="00AC0800">
        <w:rPr>
          <w:szCs w:val="28"/>
        </w:rPr>
        <w:t>Одновременное применение урсодезоксихолевой кислоты (500 мг/сут) и розувастатина (20 мг/сут) привело к слегка повышенному уровню розувастатина в плазме крови. Клиническая значимость этого взаимодействия, в том числе в отношении других статинов, неизвестна.</w:t>
      </w:r>
    </w:p>
    <w:p w14:paraId="68F80AC1" w14:textId="77777777" w:rsidR="008327D0" w:rsidRPr="00AC0800" w:rsidRDefault="008327D0" w:rsidP="008327D0">
      <w:pPr>
        <w:pStyle w:val="a4"/>
        <w:rPr>
          <w:szCs w:val="28"/>
        </w:rPr>
      </w:pPr>
      <w:r w:rsidRPr="00AC0800">
        <w:rPr>
          <w:szCs w:val="28"/>
        </w:rPr>
        <w:t>Урсодезоксихолевая кислота уменьшает пиковые плазменные концентрации (С</w:t>
      </w:r>
      <w:r w:rsidRPr="00AC0800">
        <w:rPr>
          <w:szCs w:val="28"/>
          <w:vertAlign w:val="subscript"/>
        </w:rPr>
        <w:t>мах</w:t>
      </w:r>
      <w:r w:rsidRPr="00AC0800">
        <w:rPr>
          <w:szCs w:val="28"/>
        </w:rPr>
        <w:t xml:space="preserve">) и площадь под фармакокинетической кривой «концентрация-время» (AUC) нитрендипина, антагониста кальция. Рекомендуется тщательный мониторинг результатов одновременного использования нитрендипина и урсодезоксихолевой кислоты. Увеличение дозы нитрендипина может быть необходимым. </w:t>
      </w:r>
      <w:r w:rsidRPr="00AC0800">
        <w:rPr>
          <w:szCs w:val="28"/>
        </w:rPr>
        <w:br/>
        <w:t xml:space="preserve">Кроме того, сообщалось об ослаблении терапевтического действия дапсона. </w:t>
      </w:r>
    </w:p>
    <w:p w14:paraId="0EC16E2D" w14:textId="77777777" w:rsidR="008327D0" w:rsidRPr="00AC0800" w:rsidRDefault="008327D0" w:rsidP="008327D0">
      <w:pPr>
        <w:jc w:val="both"/>
        <w:rPr>
          <w:sz w:val="28"/>
          <w:szCs w:val="28"/>
          <w:lang w:val="kk-KZ"/>
        </w:rPr>
      </w:pPr>
      <w:r w:rsidRPr="00AC0800">
        <w:rPr>
          <w:color w:val="000000" w:themeColor="text1"/>
          <w:sz w:val="28"/>
          <w:szCs w:val="28"/>
        </w:rPr>
        <w:t xml:space="preserve">Урсодезоксихолевая кислота индуцирует энзимы </w:t>
      </w:r>
      <w:r w:rsidRPr="00AC0800">
        <w:rPr>
          <w:color w:val="000000" w:themeColor="text1"/>
          <w:sz w:val="28"/>
          <w:szCs w:val="28"/>
          <w:lang w:val="en-US"/>
        </w:rPr>
        <w:t>CYP</w:t>
      </w:r>
      <w:r w:rsidRPr="00AC0800">
        <w:rPr>
          <w:color w:val="000000" w:themeColor="text1"/>
          <w:sz w:val="28"/>
          <w:szCs w:val="28"/>
        </w:rPr>
        <w:t xml:space="preserve">3А4 цитохрома Р450. </w:t>
      </w:r>
      <w:r w:rsidRPr="00AC0800">
        <w:rPr>
          <w:sz w:val="28"/>
          <w:szCs w:val="28"/>
          <w:lang w:val="kk-KZ"/>
        </w:rPr>
        <w:t>При взаимодействии с будесонидом, который относится к субстратам CYP3А4 цитохрома Р450,  индукция не наблюдалась.</w:t>
      </w:r>
    </w:p>
    <w:p w14:paraId="5BDA0C44" w14:textId="0F3696FE" w:rsidR="00346B7F" w:rsidRPr="00AC0800" w:rsidRDefault="008327D0" w:rsidP="00620F08">
      <w:pPr>
        <w:pStyle w:val="a4"/>
        <w:rPr>
          <w:szCs w:val="28"/>
        </w:rPr>
      </w:pPr>
      <w:r w:rsidRPr="00AC0800">
        <w:rPr>
          <w:szCs w:val="28"/>
        </w:rPr>
        <w:t>Эстрогенные гормоны и агенты</w:t>
      </w:r>
      <w:r w:rsidR="00346B7F" w:rsidRPr="00AC0800">
        <w:rPr>
          <w:szCs w:val="28"/>
        </w:rPr>
        <w:t>, снижающие уровень холестерина</w:t>
      </w:r>
      <w:r w:rsidR="000F1F91" w:rsidRPr="00AC0800">
        <w:rPr>
          <w:szCs w:val="28"/>
        </w:rPr>
        <w:t xml:space="preserve"> в крови</w:t>
      </w:r>
      <w:r w:rsidR="00346B7F" w:rsidRPr="00AC0800">
        <w:rPr>
          <w:szCs w:val="28"/>
        </w:rPr>
        <w:t xml:space="preserve">, </w:t>
      </w:r>
      <w:r w:rsidRPr="00AC0800">
        <w:rPr>
          <w:szCs w:val="28"/>
        </w:rPr>
        <w:t>такие как клофибрат, увеличивают печеночную секрецию холестерина и, следовательно,</w:t>
      </w:r>
      <w:r w:rsidR="00D44E29" w:rsidRPr="00AC0800">
        <w:rPr>
          <w:szCs w:val="28"/>
        </w:rPr>
        <w:t xml:space="preserve"> могут стимулировать образование желчных камней, что является контрэффектом </w:t>
      </w:r>
      <w:r w:rsidRPr="00AC0800">
        <w:rPr>
          <w:szCs w:val="28"/>
        </w:rPr>
        <w:t>урсодезоксихолевой кислоты, используемой</w:t>
      </w:r>
      <w:r w:rsidR="00D44E29" w:rsidRPr="00AC0800">
        <w:rPr>
          <w:szCs w:val="28"/>
        </w:rPr>
        <w:t xml:space="preserve"> для растворения камней в желчном пузыре.</w:t>
      </w:r>
    </w:p>
    <w:p w14:paraId="4F1842BE" w14:textId="77777777" w:rsidR="006E1FA6" w:rsidRPr="00AC0800" w:rsidRDefault="00380FB3" w:rsidP="00620F08">
      <w:pPr>
        <w:jc w:val="both"/>
        <w:rPr>
          <w:b/>
          <w:i/>
          <w:sz w:val="28"/>
          <w:szCs w:val="28"/>
        </w:rPr>
      </w:pPr>
      <w:r w:rsidRPr="00AC0800">
        <w:rPr>
          <w:b/>
          <w:i/>
          <w:sz w:val="28"/>
          <w:szCs w:val="28"/>
        </w:rPr>
        <w:t>Специальные предупреждения</w:t>
      </w:r>
    </w:p>
    <w:p w14:paraId="01E577D1" w14:textId="625F781A" w:rsidR="00C450D8" w:rsidRPr="00AC0800" w:rsidRDefault="00C450D8" w:rsidP="00C450D8">
      <w:pPr>
        <w:pStyle w:val="2"/>
        <w:rPr>
          <w:b w:val="0"/>
          <w:szCs w:val="28"/>
        </w:rPr>
      </w:pPr>
      <w:r w:rsidRPr="00AC0800">
        <w:rPr>
          <w:b w:val="0"/>
          <w:szCs w:val="28"/>
        </w:rPr>
        <w:lastRenderedPageBreak/>
        <w:t xml:space="preserve">Перед применением </w:t>
      </w:r>
      <w:r w:rsidR="00C71AB8" w:rsidRPr="00AC0800">
        <w:rPr>
          <w:b w:val="0"/>
          <w:szCs w:val="28"/>
        </w:rPr>
        <w:t>таблеток</w:t>
      </w:r>
      <w:r w:rsidRPr="00AC0800">
        <w:rPr>
          <w:b w:val="0"/>
          <w:szCs w:val="28"/>
        </w:rPr>
        <w:t xml:space="preserve"> Урсофальк проконсультируйтесь с Вашим лечащим врачом.</w:t>
      </w:r>
    </w:p>
    <w:p w14:paraId="1E52927B" w14:textId="577B6FDF" w:rsidR="00A12C5C" w:rsidRPr="00AC0800" w:rsidRDefault="006E1FA6" w:rsidP="00A12C5C">
      <w:pPr>
        <w:jc w:val="both"/>
        <w:rPr>
          <w:i/>
          <w:sz w:val="28"/>
          <w:szCs w:val="28"/>
        </w:rPr>
      </w:pPr>
      <w:r w:rsidRPr="00AC0800">
        <w:rPr>
          <w:i/>
          <w:sz w:val="28"/>
          <w:szCs w:val="28"/>
          <w:lang w:val="kk-KZ"/>
        </w:rPr>
        <w:t>Во время бере</w:t>
      </w:r>
      <w:r w:rsidRPr="00AC0800">
        <w:rPr>
          <w:i/>
          <w:sz w:val="28"/>
          <w:szCs w:val="28"/>
        </w:rPr>
        <w:t>менности</w:t>
      </w:r>
      <w:r w:rsidR="00A12C5C" w:rsidRPr="00AC0800">
        <w:rPr>
          <w:i/>
          <w:sz w:val="28"/>
          <w:szCs w:val="28"/>
        </w:rPr>
        <w:t xml:space="preserve"> или лактации</w:t>
      </w:r>
    </w:p>
    <w:p w14:paraId="3CBE4A8A" w14:textId="249124B1" w:rsidR="00A12C5C" w:rsidRPr="00AC0800" w:rsidRDefault="0074749A" w:rsidP="00A12C5C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 xml:space="preserve">Данные о применении </w:t>
      </w:r>
      <w:r w:rsidR="00BC7E54" w:rsidRPr="00AC0800">
        <w:rPr>
          <w:sz w:val="28"/>
          <w:szCs w:val="28"/>
        </w:rPr>
        <w:t xml:space="preserve">урсодезоксихолевой кислоты у беременных </w:t>
      </w:r>
      <w:r w:rsidR="00A12C5C" w:rsidRPr="00AC0800">
        <w:rPr>
          <w:sz w:val="28"/>
          <w:szCs w:val="28"/>
        </w:rPr>
        <w:t xml:space="preserve">пациенток отсутствуют, либо </w:t>
      </w:r>
      <w:r w:rsidR="00BC7E54" w:rsidRPr="00AC0800">
        <w:rPr>
          <w:sz w:val="28"/>
          <w:szCs w:val="28"/>
        </w:rPr>
        <w:t>ограничены.</w:t>
      </w:r>
      <w:r w:rsidR="00BC7E54" w:rsidRPr="00AC0800" w:rsidDel="006D6415">
        <w:rPr>
          <w:sz w:val="28"/>
          <w:szCs w:val="28"/>
        </w:rPr>
        <w:t xml:space="preserve"> </w:t>
      </w:r>
      <w:r w:rsidR="00BC7E54" w:rsidRPr="00AC0800">
        <w:rPr>
          <w:sz w:val="28"/>
          <w:szCs w:val="28"/>
        </w:rPr>
        <w:t xml:space="preserve">Исследования на животных свидетельствуют о </w:t>
      </w:r>
      <w:r w:rsidR="00A12C5C" w:rsidRPr="00AC0800">
        <w:rPr>
          <w:sz w:val="28"/>
          <w:szCs w:val="28"/>
        </w:rPr>
        <w:t>наличии тератогенного действия на ранней фазе беременности. Не</w:t>
      </w:r>
      <w:r w:rsidR="00BC7E54" w:rsidRPr="00AC0800">
        <w:rPr>
          <w:sz w:val="28"/>
          <w:szCs w:val="28"/>
        </w:rPr>
        <w:t xml:space="preserve"> следует </w:t>
      </w:r>
      <w:r w:rsidR="00A12C5C" w:rsidRPr="00AC0800">
        <w:rPr>
          <w:sz w:val="28"/>
          <w:szCs w:val="28"/>
        </w:rPr>
        <w:t xml:space="preserve">применять </w:t>
      </w:r>
      <w:r w:rsidR="00C71AB8" w:rsidRPr="00AC0800">
        <w:rPr>
          <w:sz w:val="28"/>
          <w:szCs w:val="28"/>
        </w:rPr>
        <w:t>таблетки</w:t>
      </w:r>
      <w:r w:rsidR="00A12C5C" w:rsidRPr="00AC0800">
        <w:rPr>
          <w:sz w:val="28"/>
          <w:szCs w:val="28"/>
        </w:rPr>
        <w:t xml:space="preserve"> Урсофальк </w:t>
      </w:r>
      <w:r w:rsidR="00BC7E54" w:rsidRPr="00AC0800">
        <w:rPr>
          <w:sz w:val="28"/>
          <w:szCs w:val="28"/>
        </w:rPr>
        <w:t>во время беременности</w:t>
      </w:r>
      <w:r w:rsidR="00A12C5C" w:rsidRPr="00AC0800">
        <w:rPr>
          <w:sz w:val="28"/>
          <w:szCs w:val="28"/>
        </w:rPr>
        <w:t xml:space="preserve"> без очевидной необходимости.</w:t>
      </w:r>
      <w:r w:rsidR="00BC7E54" w:rsidRPr="00AC0800">
        <w:rPr>
          <w:sz w:val="28"/>
          <w:szCs w:val="28"/>
        </w:rPr>
        <w:t xml:space="preserve"> </w:t>
      </w:r>
      <w:r w:rsidR="008F49A7" w:rsidRPr="00AC0800">
        <w:rPr>
          <w:sz w:val="28"/>
          <w:szCs w:val="28"/>
        </w:rPr>
        <w:t>Же</w:t>
      </w:r>
      <w:r w:rsidR="00BC7E54" w:rsidRPr="00AC0800">
        <w:rPr>
          <w:sz w:val="28"/>
          <w:szCs w:val="28"/>
        </w:rPr>
        <w:t xml:space="preserve">нщины детородного возраста </w:t>
      </w:r>
      <w:r w:rsidR="00A12C5C" w:rsidRPr="00AC0800">
        <w:rPr>
          <w:sz w:val="28"/>
          <w:szCs w:val="28"/>
        </w:rPr>
        <w:t>должны принимать препарат только на фоне использования надежных средств контрацепции.</w:t>
      </w:r>
      <w:r w:rsidR="008F49A7" w:rsidRPr="00AC0800">
        <w:rPr>
          <w:sz w:val="28"/>
          <w:szCs w:val="28"/>
        </w:rPr>
        <w:t xml:space="preserve"> </w:t>
      </w:r>
    </w:p>
    <w:p w14:paraId="0A1DBB74" w14:textId="6F3967ED" w:rsidR="00A12C5C" w:rsidRPr="00AC0800" w:rsidRDefault="00A12C5C" w:rsidP="00620F08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>Рекомендуется использовать негормональные методы контрацепции или пероральные контрацептивы</w:t>
      </w:r>
      <w:r w:rsidR="008F49A7" w:rsidRPr="00AC0800">
        <w:rPr>
          <w:sz w:val="28"/>
          <w:szCs w:val="28"/>
        </w:rPr>
        <w:t xml:space="preserve"> </w:t>
      </w:r>
      <w:r w:rsidRPr="00AC0800">
        <w:rPr>
          <w:sz w:val="28"/>
          <w:szCs w:val="28"/>
        </w:rPr>
        <w:t xml:space="preserve">с низким содержанием эстрогенов. Пациентам, принимающим </w:t>
      </w:r>
      <w:r w:rsidR="00E43C1E" w:rsidRPr="00AC0800">
        <w:rPr>
          <w:sz w:val="28"/>
          <w:szCs w:val="28"/>
        </w:rPr>
        <w:t>Урсофальк, таблетки 500 мг</w:t>
      </w:r>
      <w:r w:rsidRPr="00AC0800">
        <w:rPr>
          <w:sz w:val="28"/>
          <w:szCs w:val="28"/>
        </w:rPr>
        <w:t xml:space="preserve"> в целях разрушения камней желчного пузыря, следует использовать негормональные методы контрацепции, поскольку гормональные пероральные противозачаточные средства могут способствовать образованию камней. Возможность беременности должна быть исключена до начала лечения. </w:t>
      </w:r>
    </w:p>
    <w:p w14:paraId="791DDFCF" w14:textId="090351F4" w:rsidR="008F49A7" w:rsidRPr="00AC0800" w:rsidRDefault="00A12C5C" w:rsidP="00A12C5C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>Концентрация урсодезоксихолевой кислоты в молоке кормящих женщин невелика; таким образом, возникновение нежелательных реакций у детей на фоне кормления грудью маловероятно. Перед применением препарата врача необходимо поставить в известность о грудном вскармливании или о том, что вы начинаете грудное вскармливание.</w:t>
      </w:r>
    </w:p>
    <w:p w14:paraId="7B4B8AC5" w14:textId="77777777" w:rsidR="00A3372F" w:rsidRPr="00AC0800" w:rsidRDefault="00A3372F" w:rsidP="00A3372F">
      <w:pPr>
        <w:jc w:val="both"/>
        <w:rPr>
          <w:i/>
          <w:sz w:val="28"/>
          <w:szCs w:val="28"/>
        </w:rPr>
      </w:pPr>
      <w:r w:rsidRPr="00AC0800">
        <w:rPr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57BBEDF7" w14:textId="5CE6F132" w:rsidR="00A12C5C" w:rsidRPr="00AC0800" w:rsidRDefault="00A3372F" w:rsidP="00A3372F">
      <w:pPr>
        <w:pStyle w:val="a4"/>
        <w:rPr>
          <w:szCs w:val="28"/>
        </w:rPr>
      </w:pPr>
      <w:r w:rsidRPr="00AC0800">
        <w:rPr>
          <w:szCs w:val="28"/>
        </w:rPr>
        <w:t xml:space="preserve">Урсодезоксихолевая кислота </w:t>
      </w:r>
      <w:r w:rsidR="00A12C5C" w:rsidRPr="00AC0800">
        <w:rPr>
          <w:szCs w:val="28"/>
        </w:rPr>
        <w:t>не оказывает влияния на способность управлять транспортными средствами и механизмами или же это влияние минимальное.</w:t>
      </w:r>
    </w:p>
    <w:p w14:paraId="5FA5100B" w14:textId="77777777" w:rsidR="00913DB4" w:rsidRPr="00AC0800" w:rsidRDefault="00913DB4" w:rsidP="00A12C5C">
      <w:pPr>
        <w:pStyle w:val="a4"/>
        <w:rPr>
          <w:szCs w:val="28"/>
        </w:rPr>
      </w:pPr>
    </w:p>
    <w:p w14:paraId="49066807" w14:textId="5231BB9E" w:rsidR="003A3D21" w:rsidRPr="00AC0800" w:rsidRDefault="003A3D21" w:rsidP="003A3D21">
      <w:pPr>
        <w:jc w:val="both"/>
        <w:rPr>
          <w:b/>
          <w:i/>
          <w:sz w:val="28"/>
          <w:szCs w:val="28"/>
        </w:rPr>
      </w:pPr>
      <w:r w:rsidRPr="00AC0800">
        <w:rPr>
          <w:b/>
          <w:sz w:val="28"/>
          <w:szCs w:val="28"/>
        </w:rPr>
        <w:t>Рекомендации по применению</w:t>
      </w:r>
      <w:r w:rsidRPr="00AC0800">
        <w:rPr>
          <w:b/>
          <w:i/>
          <w:sz w:val="28"/>
          <w:szCs w:val="28"/>
        </w:rPr>
        <w:t xml:space="preserve"> </w:t>
      </w:r>
    </w:p>
    <w:p w14:paraId="6A6D2C6F" w14:textId="77777777" w:rsidR="00C450D8" w:rsidRPr="00AC0800" w:rsidRDefault="00C450D8" w:rsidP="00C450D8">
      <w:pPr>
        <w:pStyle w:val="a4"/>
        <w:rPr>
          <w:b/>
          <w:i/>
          <w:szCs w:val="28"/>
        </w:rPr>
      </w:pPr>
      <w:r w:rsidRPr="00AC0800">
        <w:rPr>
          <w:b/>
          <w:i/>
          <w:szCs w:val="28"/>
        </w:rPr>
        <w:t>Режим дозирования</w:t>
      </w:r>
    </w:p>
    <w:p w14:paraId="6FB0A86E" w14:textId="77777777" w:rsidR="00C450D8" w:rsidRPr="00AC0800" w:rsidRDefault="00C450D8" w:rsidP="00C450D8">
      <w:pPr>
        <w:pStyle w:val="a6"/>
        <w:ind w:left="0"/>
        <w:rPr>
          <w:szCs w:val="28"/>
        </w:rPr>
      </w:pPr>
      <w:r w:rsidRPr="00AC0800">
        <w:rPr>
          <w:szCs w:val="28"/>
          <w:u w:val="single"/>
        </w:rPr>
        <w:t>Для растворения холестериновых желчных камней</w:t>
      </w:r>
      <w:r w:rsidRPr="00AC0800">
        <w:rPr>
          <w:szCs w:val="28"/>
        </w:rPr>
        <w:t xml:space="preserve"> </w:t>
      </w:r>
    </w:p>
    <w:p w14:paraId="794E9EC0" w14:textId="48C52B20" w:rsidR="00C450D8" w:rsidRPr="00AC0800" w:rsidRDefault="00C450D8" w:rsidP="00C450D8">
      <w:pPr>
        <w:pStyle w:val="a6"/>
        <w:ind w:left="0"/>
        <w:rPr>
          <w:szCs w:val="28"/>
        </w:rPr>
      </w:pPr>
      <w:r w:rsidRPr="00AC0800">
        <w:rPr>
          <w:szCs w:val="28"/>
        </w:rPr>
        <w:t xml:space="preserve">В суточной дозе </w:t>
      </w:r>
      <w:r w:rsidR="00E20C3A" w:rsidRPr="00AC0800">
        <w:rPr>
          <w:szCs w:val="28"/>
        </w:rPr>
        <w:t xml:space="preserve">из расчета  </w:t>
      </w:r>
      <w:r w:rsidRPr="00AC0800">
        <w:rPr>
          <w:szCs w:val="28"/>
        </w:rPr>
        <w:t>прим. 10 мг урсодезоксихолевой кислоты на 1 кг массы тела ежедневно, что соответствует:</w:t>
      </w:r>
    </w:p>
    <w:p w14:paraId="5424ED9E" w14:textId="2CC9E5B0" w:rsidR="00C450D8" w:rsidRPr="00AC0800" w:rsidRDefault="00C71AB8" w:rsidP="00C450D8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>1 таблетке</w:t>
      </w:r>
      <w:r w:rsidR="00C450D8" w:rsidRPr="00AC0800">
        <w:rPr>
          <w:sz w:val="28"/>
          <w:szCs w:val="28"/>
        </w:rPr>
        <w:t xml:space="preserve"> у пациентов с массой тела до 60 кг</w:t>
      </w:r>
    </w:p>
    <w:p w14:paraId="27BC9CB8" w14:textId="6DF9C2A7" w:rsidR="00C450D8" w:rsidRPr="00AC0800" w:rsidRDefault="00C71AB8" w:rsidP="00C450D8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>1.5 таблеткам</w:t>
      </w:r>
      <w:r w:rsidR="00C450D8" w:rsidRPr="00AC0800">
        <w:rPr>
          <w:sz w:val="28"/>
          <w:szCs w:val="28"/>
        </w:rPr>
        <w:t xml:space="preserve"> у пациентов с массой тела от 61 до 80 кг</w:t>
      </w:r>
    </w:p>
    <w:p w14:paraId="09D4FBEA" w14:textId="12598B1F" w:rsidR="00C450D8" w:rsidRPr="00AC0800" w:rsidRDefault="00C71AB8" w:rsidP="00C450D8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>2</w:t>
      </w:r>
      <w:r w:rsidR="00C450D8" w:rsidRPr="00AC0800">
        <w:rPr>
          <w:sz w:val="28"/>
          <w:szCs w:val="28"/>
        </w:rPr>
        <w:t> </w:t>
      </w:r>
      <w:r w:rsidRPr="00AC0800">
        <w:rPr>
          <w:sz w:val="28"/>
          <w:szCs w:val="28"/>
        </w:rPr>
        <w:t>таблеткам</w:t>
      </w:r>
      <w:r w:rsidR="00C450D8" w:rsidRPr="00AC0800">
        <w:rPr>
          <w:sz w:val="28"/>
          <w:szCs w:val="28"/>
        </w:rPr>
        <w:t xml:space="preserve"> у пациентов с массой тела от 81 до 100 кг</w:t>
      </w:r>
    </w:p>
    <w:p w14:paraId="4AD0F4E8" w14:textId="7FC88765" w:rsidR="00C450D8" w:rsidRPr="00AC0800" w:rsidRDefault="00C71AB8" w:rsidP="00C450D8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>2.5</w:t>
      </w:r>
      <w:r w:rsidR="00C450D8" w:rsidRPr="00AC0800">
        <w:rPr>
          <w:sz w:val="28"/>
          <w:szCs w:val="28"/>
        </w:rPr>
        <w:t> </w:t>
      </w:r>
      <w:r w:rsidRPr="00AC0800">
        <w:rPr>
          <w:sz w:val="28"/>
          <w:szCs w:val="28"/>
        </w:rPr>
        <w:t>таблеткам</w:t>
      </w:r>
      <w:r w:rsidR="00C450D8" w:rsidRPr="00AC0800">
        <w:rPr>
          <w:sz w:val="28"/>
          <w:szCs w:val="28"/>
        </w:rPr>
        <w:t xml:space="preserve"> у пациентов с массой тела свыше 100 кг</w:t>
      </w:r>
    </w:p>
    <w:p w14:paraId="19D2D782" w14:textId="77777777" w:rsidR="00C450D8" w:rsidRPr="00AC0800" w:rsidRDefault="00C450D8" w:rsidP="00C450D8">
      <w:pPr>
        <w:jc w:val="both"/>
        <w:rPr>
          <w:i/>
          <w:sz w:val="28"/>
          <w:szCs w:val="28"/>
        </w:rPr>
      </w:pPr>
      <w:r w:rsidRPr="00AC0800">
        <w:rPr>
          <w:sz w:val="28"/>
          <w:szCs w:val="28"/>
          <w:u w:val="single"/>
        </w:rPr>
        <w:t>Для лечения первичного билиарного цирроза (ПБЦ):</w:t>
      </w:r>
      <w:r w:rsidRPr="00AC0800">
        <w:rPr>
          <w:i/>
          <w:sz w:val="28"/>
          <w:szCs w:val="28"/>
        </w:rPr>
        <w:t xml:space="preserve"> </w:t>
      </w:r>
    </w:p>
    <w:p w14:paraId="48A26773" w14:textId="68A3F65F" w:rsidR="00C450D8" w:rsidRPr="00AC0800" w:rsidRDefault="00C450D8" w:rsidP="00C450D8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 xml:space="preserve">Суточная доза препарата зависит от массы тела пациента и варьируется от </w:t>
      </w:r>
      <w:r w:rsidR="00C71AB8" w:rsidRPr="00AC0800">
        <w:rPr>
          <w:sz w:val="28"/>
          <w:szCs w:val="28"/>
        </w:rPr>
        <w:t>1.5</w:t>
      </w:r>
      <w:r w:rsidRPr="00AC0800">
        <w:rPr>
          <w:sz w:val="28"/>
          <w:szCs w:val="28"/>
        </w:rPr>
        <w:t xml:space="preserve"> до </w:t>
      </w:r>
      <w:r w:rsidR="00C71AB8" w:rsidRPr="00AC0800">
        <w:rPr>
          <w:sz w:val="28"/>
          <w:szCs w:val="28"/>
        </w:rPr>
        <w:t>3.5</w:t>
      </w:r>
      <w:r w:rsidRPr="00AC0800">
        <w:rPr>
          <w:sz w:val="28"/>
          <w:szCs w:val="28"/>
        </w:rPr>
        <w:t> </w:t>
      </w:r>
      <w:r w:rsidR="00C71AB8" w:rsidRPr="00AC0800">
        <w:rPr>
          <w:sz w:val="28"/>
          <w:szCs w:val="28"/>
        </w:rPr>
        <w:t>таблеток</w:t>
      </w:r>
      <w:r w:rsidRPr="00AC0800">
        <w:rPr>
          <w:sz w:val="28"/>
          <w:szCs w:val="28"/>
        </w:rPr>
        <w:t xml:space="preserve"> (14±2 мг урсодезоксихолевой кислоты на 1 кг массы тела). </w:t>
      </w:r>
    </w:p>
    <w:p w14:paraId="6BF792B8" w14:textId="2DDB7771" w:rsidR="00276A61" w:rsidRPr="00AC0800" w:rsidRDefault="00276A61" w:rsidP="00276A61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 xml:space="preserve">В первые 3 месяца лечения прием </w:t>
      </w:r>
      <w:r w:rsidR="00C71AB8" w:rsidRPr="00AC0800">
        <w:rPr>
          <w:sz w:val="28"/>
          <w:szCs w:val="28"/>
        </w:rPr>
        <w:t>Урсофальк, таблетки 500 мг</w:t>
      </w:r>
      <w:r w:rsidRPr="00AC0800">
        <w:rPr>
          <w:sz w:val="28"/>
          <w:szCs w:val="28"/>
        </w:rPr>
        <w:t xml:space="preserve"> следует разделить на несколько приемов в течение дня. После улучшения </w:t>
      </w:r>
      <w:r w:rsidRPr="00AC0800">
        <w:rPr>
          <w:sz w:val="28"/>
          <w:szCs w:val="28"/>
        </w:rPr>
        <w:lastRenderedPageBreak/>
        <w:t>показателей печени суточную дозу препарата можно принимать один раз вечером.</w:t>
      </w:r>
    </w:p>
    <w:p w14:paraId="19677CB9" w14:textId="5CD916FA" w:rsidR="00C450D8" w:rsidRPr="00AC0800" w:rsidRDefault="00C450D8" w:rsidP="00C450D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775"/>
        <w:gridCol w:w="1824"/>
        <w:gridCol w:w="1789"/>
        <w:gridCol w:w="1875"/>
      </w:tblGrid>
      <w:tr w:rsidR="00C450D8" w:rsidRPr="00AC0800" w14:paraId="09430073" w14:textId="77777777" w:rsidTr="0089602F">
        <w:trPr>
          <w:trHeight w:val="390"/>
        </w:trPr>
        <w:tc>
          <w:tcPr>
            <w:tcW w:w="1852" w:type="dxa"/>
            <w:vMerge w:val="restart"/>
            <w:shd w:val="clear" w:color="auto" w:fill="auto"/>
          </w:tcPr>
          <w:p w14:paraId="634C9614" w14:textId="77777777" w:rsidR="00C450D8" w:rsidRPr="00AC0800" w:rsidRDefault="00C450D8" w:rsidP="005D710C">
            <w:pPr>
              <w:pStyle w:val="2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Масса тела</w:t>
            </w:r>
          </w:p>
          <w:p w14:paraId="0C26674B" w14:textId="77777777" w:rsidR="00C450D8" w:rsidRPr="00AC0800" w:rsidRDefault="00C450D8" w:rsidP="005D710C">
            <w:pPr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(кг)</w:t>
            </w:r>
          </w:p>
        </w:tc>
        <w:tc>
          <w:tcPr>
            <w:tcW w:w="5551" w:type="dxa"/>
            <w:gridSpan w:val="3"/>
            <w:tcBorders>
              <w:right w:val="nil"/>
            </w:tcBorders>
            <w:shd w:val="clear" w:color="auto" w:fill="auto"/>
          </w:tcPr>
          <w:p w14:paraId="38555C8C" w14:textId="4318F3AB" w:rsidR="00C450D8" w:rsidRPr="00AC0800" w:rsidRDefault="00E43C1E" w:rsidP="005D710C">
            <w:pPr>
              <w:pStyle w:val="2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Урсофальк, таблетки, покрытые оболочкой 500 мг</w:t>
            </w:r>
            <w:r w:rsidR="00C450D8" w:rsidRPr="00AC0800">
              <w:rPr>
                <w:b w:val="0"/>
                <w:szCs w:val="28"/>
              </w:rPr>
              <w:t xml:space="preserve"> </w:t>
            </w:r>
          </w:p>
          <w:p w14:paraId="3DCC3875" w14:textId="77777777" w:rsidR="00C450D8" w:rsidRPr="00AC0800" w:rsidRDefault="00C450D8" w:rsidP="005D710C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nil"/>
            </w:tcBorders>
            <w:shd w:val="clear" w:color="auto" w:fill="auto"/>
          </w:tcPr>
          <w:p w14:paraId="5E9EB2EC" w14:textId="77777777" w:rsidR="00C450D8" w:rsidRPr="00AC0800" w:rsidRDefault="00C450D8" w:rsidP="005D710C">
            <w:pPr>
              <w:pStyle w:val="2"/>
              <w:rPr>
                <w:b w:val="0"/>
                <w:szCs w:val="28"/>
              </w:rPr>
            </w:pPr>
          </w:p>
        </w:tc>
      </w:tr>
      <w:tr w:rsidR="00C450D8" w:rsidRPr="00AC0800" w14:paraId="076B38BD" w14:textId="77777777" w:rsidTr="0089602F">
        <w:trPr>
          <w:trHeight w:val="165"/>
        </w:trPr>
        <w:tc>
          <w:tcPr>
            <w:tcW w:w="1852" w:type="dxa"/>
            <w:vMerge/>
            <w:shd w:val="clear" w:color="auto" w:fill="auto"/>
          </w:tcPr>
          <w:p w14:paraId="6A74E0CA" w14:textId="77777777" w:rsidR="00C450D8" w:rsidRPr="00AC0800" w:rsidRDefault="00C450D8" w:rsidP="005D710C">
            <w:pPr>
              <w:pStyle w:val="2"/>
              <w:rPr>
                <w:b w:val="0"/>
                <w:szCs w:val="28"/>
              </w:rPr>
            </w:pPr>
          </w:p>
        </w:tc>
        <w:tc>
          <w:tcPr>
            <w:tcW w:w="5551" w:type="dxa"/>
            <w:gridSpan w:val="3"/>
            <w:shd w:val="clear" w:color="auto" w:fill="auto"/>
          </w:tcPr>
          <w:p w14:paraId="20E09B3F" w14:textId="77777777" w:rsidR="00C450D8" w:rsidRPr="00AC0800" w:rsidRDefault="00C450D8" w:rsidP="005D710C">
            <w:pPr>
              <w:pStyle w:val="2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Первые три месяца</w:t>
            </w:r>
          </w:p>
        </w:tc>
        <w:tc>
          <w:tcPr>
            <w:tcW w:w="1888" w:type="dxa"/>
            <w:shd w:val="clear" w:color="auto" w:fill="auto"/>
          </w:tcPr>
          <w:p w14:paraId="63B08F02" w14:textId="77777777" w:rsidR="00C450D8" w:rsidRPr="00AC0800" w:rsidRDefault="00C450D8" w:rsidP="005D710C">
            <w:pPr>
              <w:pStyle w:val="2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В дальнейшем</w:t>
            </w:r>
          </w:p>
        </w:tc>
      </w:tr>
      <w:tr w:rsidR="00C450D8" w:rsidRPr="00AC0800" w14:paraId="38BF2E53" w14:textId="77777777" w:rsidTr="0089602F">
        <w:trPr>
          <w:trHeight w:val="562"/>
        </w:trPr>
        <w:tc>
          <w:tcPr>
            <w:tcW w:w="1852" w:type="dxa"/>
            <w:vMerge/>
            <w:shd w:val="clear" w:color="auto" w:fill="auto"/>
          </w:tcPr>
          <w:p w14:paraId="376C6B8D" w14:textId="77777777" w:rsidR="00C450D8" w:rsidRPr="00AC0800" w:rsidRDefault="00C450D8" w:rsidP="005D710C">
            <w:pPr>
              <w:pStyle w:val="2"/>
              <w:rPr>
                <w:b w:val="0"/>
                <w:szCs w:val="28"/>
              </w:rPr>
            </w:pPr>
          </w:p>
        </w:tc>
        <w:tc>
          <w:tcPr>
            <w:tcW w:w="1840" w:type="dxa"/>
            <w:shd w:val="clear" w:color="auto" w:fill="auto"/>
          </w:tcPr>
          <w:p w14:paraId="5566BF3D" w14:textId="77777777" w:rsidR="00C450D8" w:rsidRPr="00AC0800" w:rsidRDefault="00C450D8" w:rsidP="005D710C">
            <w:pPr>
              <w:pStyle w:val="2"/>
              <w:jc w:val="center"/>
              <w:rPr>
                <w:b w:val="0"/>
                <w:szCs w:val="28"/>
              </w:rPr>
            </w:pPr>
          </w:p>
          <w:p w14:paraId="61C357C8" w14:textId="77777777" w:rsidR="00C450D8" w:rsidRPr="00AC0800" w:rsidRDefault="00C450D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Утро</w:t>
            </w:r>
          </w:p>
        </w:tc>
        <w:tc>
          <w:tcPr>
            <w:tcW w:w="1864" w:type="dxa"/>
            <w:shd w:val="clear" w:color="auto" w:fill="auto"/>
          </w:tcPr>
          <w:p w14:paraId="1E0B7E95" w14:textId="77777777" w:rsidR="00C450D8" w:rsidRPr="00AC0800" w:rsidRDefault="00C450D8" w:rsidP="005D710C">
            <w:pPr>
              <w:pStyle w:val="2"/>
              <w:jc w:val="center"/>
              <w:rPr>
                <w:b w:val="0"/>
                <w:szCs w:val="28"/>
              </w:rPr>
            </w:pPr>
          </w:p>
          <w:p w14:paraId="3A03D553" w14:textId="77777777" w:rsidR="00C450D8" w:rsidRPr="00AC0800" w:rsidRDefault="00C450D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Полдень</w:t>
            </w:r>
          </w:p>
        </w:tc>
        <w:tc>
          <w:tcPr>
            <w:tcW w:w="1847" w:type="dxa"/>
            <w:shd w:val="clear" w:color="auto" w:fill="auto"/>
          </w:tcPr>
          <w:p w14:paraId="401B97A9" w14:textId="77777777" w:rsidR="00C450D8" w:rsidRPr="00AC0800" w:rsidRDefault="00C450D8" w:rsidP="005D710C">
            <w:pPr>
              <w:pStyle w:val="2"/>
              <w:jc w:val="center"/>
              <w:rPr>
                <w:b w:val="0"/>
                <w:szCs w:val="28"/>
              </w:rPr>
            </w:pPr>
          </w:p>
          <w:p w14:paraId="7D96054F" w14:textId="77777777" w:rsidR="00C450D8" w:rsidRPr="00AC0800" w:rsidRDefault="00C450D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Вечер</w:t>
            </w:r>
          </w:p>
        </w:tc>
        <w:tc>
          <w:tcPr>
            <w:tcW w:w="1888" w:type="dxa"/>
            <w:shd w:val="clear" w:color="auto" w:fill="auto"/>
          </w:tcPr>
          <w:p w14:paraId="7F569C82" w14:textId="77777777" w:rsidR="00C450D8" w:rsidRPr="00AC0800" w:rsidRDefault="00C450D8" w:rsidP="005D710C">
            <w:pPr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По вечерам  (1 раз в день)</w:t>
            </w:r>
          </w:p>
        </w:tc>
      </w:tr>
      <w:tr w:rsidR="00C71AB8" w:rsidRPr="00AC0800" w14:paraId="2E88931B" w14:textId="77777777" w:rsidTr="0089602F">
        <w:tc>
          <w:tcPr>
            <w:tcW w:w="1852" w:type="dxa"/>
            <w:shd w:val="clear" w:color="auto" w:fill="auto"/>
          </w:tcPr>
          <w:p w14:paraId="1960ECD0" w14:textId="77777777" w:rsidR="00C71AB8" w:rsidRPr="00AC0800" w:rsidRDefault="00C71AB8" w:rsidP="005D710C">
            <w:pPr>
              <w:pStyle w:val="2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47</w:t>
            </w:r>
            <w:r w:rsidRPr="00AC0800">
              <w:rPr>
                <w:szCs w:val="28"/>
              </w:rPr>
              <w:t>–</w:t>
            </w:r>
            <w:r w:rsidRPr="00AC0800">
              <w:rPr>
                <w:b w:val="0"/>
                <w:szCs w:val="28"/>
              </w:rPr>
              <w:t>62</w:t>
            </w:r>
          </w:p>
        </w:tc>
        <w:tc>
          <w:tcPr>
            <w:tcW w:w="1840" w:type="dxa"/>
            <w:shd w:val="clear" w:color="auto" w:fill="auto"/>
          </w:tcPr>
          <w:p w14:paraId="3669A60E" w14:textId="30E7BE7E" w:rsidR="00C71AB8" w:rsidRPr="00AC0800" w:rsidRDefault="00C71AB8" w:rsidP="005D710C">
            <w:pPr>
              <w:pStyle w:val="2"/>
              <w:jc w:val="center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0.5</w:t>
            </w:r>
          </w:p>
        </w:tc>
        <w:tc>
          <w:tcPr>
            <w:tcW w:w="1864" w:type="dxa"/>
            <w:shd w:val="clear" w:color="auto" w:fill="auto"/>
          </w:tcPr>
          <w:p w14:paraId="0E142D4C" w14:textId="5BACC64A" w:rsidR="00C71AB8" w:rsidRPr="00AC0800" w:rsidRDefault="00C71AB8" w:rsidP="005D710C">
            <w:pPr>
              <w:pStyle w:val="2"/>
              <w:jc w:val="center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0.5</w:t>
            </w:r>
          </w:p>
        </w:tc>
        <w:tc>
          <w:tcPr>
            <w:tcW w:w="1847" w:type="dxa"/>
            <w:shd w:val="clear" w:color="auto" w:fill="auto"/>
          </w:tcPr>
          <w:p w14:paraId="371A77A7" w14:textId="4760C210" w:rsidR="00C71AB8" w:rsidRPr="00AC0800" w:rsidRDefault="00C71AB8" w:rsidP="005D710C">
            <w:pPr>
              <w:pStyle w:val="2"/>
              <w:jc w:val="center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0.5</w:t>
            </w:r>
          </w:p>
        </w:tc>
        <w:tc>
          <w:tcPr>
            <w:tcW w:w="1888" w:type="dxa"/>
            <w:shd w:val="clear" w:color="auto" w:fill="auto"/>
          </w:tcPr>
          <w:p w14:paraId="0D6D209B" w14:textId="60261E4F" w:rsidR="00C71AB8" w:rsidRPr="00AC0800" w:rsidRDefault="00C71AB8" w:rsidP="005D710C">
            <w:pPr>
              <w:pStyle w:val="2"/>
              <w:jc w:val="center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1.5</w:t>
            </w:r>
          </w:p>
        </w:tc>
      </w:tr>
      <w:tr w:rsidR="00C71AB8" w:rsidRPr="00AC0800" w14:paraId="10D0E5BC" w14:textId="77777777" w:rsidTr="0089602F">
        <w:tc>
          <w:tcPr>
            <w:tcW w:w="1852" w:type="dxa"/>
            <w:shd w:val="clear" w:color="auto" w:fill="auto"/>
          </w:tcPr>
          <w:p w14:paraId="48804082" w14:textId="77777777" w:rsidR="00C71AB8" w:rsidRPr="00AC0800" w:rsidRDefault="00C71AB8" w:rsidP="005D710C">
            <w:pPr>
              <w:pStyle w:val="2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63</w:t>
            </w:r>
            <w:r w:rsidRPr="00AC0800">
              <w:rPr>
                <w:szCs w:val="28"/>
              </w:rPr>
              <w:t>–</w:t>
            </w:r>
            <w:r w:rsidRPr="00AC0800">
              <w:rPr>
                <w:b w:val="0"/>
                <w:szCs w:val="28"/>
              </w:rPr>
              <w:t>78</w:t>
            </w:r>
          </w:p>
        </w:tc>
        <w:tc>
          <w:tcPr>
            <w:tcW w:w="1840" w:type="dxa"/>
            <w:shd w:val="clear" w:color="auto" w:fill="auto"/>
          </w:tcPr>
          <w:p w14:paraId="7B37A2ED" w14:textId="4D05AA4C" w:rsidR="00C71AB8" w:rsidRPr="00AC0800" w:rsidRDefault="00C71AB8" w:rsidP="005D710C">
            <w:pPr>
              <w:pStyle w:val="2"/>
              <w:jc w:val="center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0.5</w:t>
            </w:r>
          </w:p>
        </w:tc>
        <w:tc>
          <w:tcPr>
            <w:tcW w:w="1864" w:type="dxa"/>
            <w:shd w:val="clear" w:color="auto" w:fill="auto"/>
          </w:tcPr>
          <w:p w14:paraId="207246ED" w14:textId="0850C313" w:rsidR="00C71AB8" w:rsidRPr="00AC0800" w:rsidRDefault="00C71AB8" w:rsidP="005D710C">
            <w:pPr>
              <w:pStyle w:val="2"/>
              <w:jc w:val="center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0.5</w:t>
            </w:r>
          </w:p>
        </w:tc>
        <w:tc>
          <w:tcPr>
            <w:tcW w:w="1847" w:type="dxa"/>
            <w:shd w:val="clear" w:color="auto" w:fill="auto"/>
          </w:tcPr>
          <w:p w14:paraId="5B17AA11" w14:textId="6589F3A5" w:rsidR="00C71AB8" w:rsidRPr="00AC0800" w:rsidRDefault="00C71AB8" w:rsidP="005D710C">
            <w:pPr>
              <w:pStyle w:val="2"/>
              <w:jc w:val="center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14:paraId="35E44251" w14:textId="6F3F43F1" w:rsidR="00C71AB8" w:rsidRPr="00AC0800" w:rsidRDefault="00C71AB8" w:rsidP="005D710C">
            <w:pPr>
              <w:pStyle w:val="2"/>
              <w:jc w:val="center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2</w:t>
            </w:r>
          </w:p>
        </w:tc>
      </w:tr>
      <w:tr w:rsidR="00C450D8" w:rsidRPr="00AC0800" w14:paraId="3E7EC9BE" w14:textId="77777777" w:rsidTr="0089602F">
        <w:tc>
          <w:tcPr>
            <w:tcW w:w="1852" w:type="dxa"/>
            <w:shd w:val="clear" w:color="auto" w:fill="auto"/>
          </w:tcPr>
          <w:p w14:paraId="390A1BA3" w14:textId="77777777" w:rsidR="00C450D8" w:rsidRPr="00AC0800" w:rsidRDefault="00C450D8" w:rsidP="005D710C">
            <w:pPr>
              <w:pStyle w:val="2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79</w:t>
            </w:r>
            <w:r w:rsidRPr="00AC0800">
              <w:rPr>
                <w:szCs w:val="28"/>
              </w:rPr>
              <w:t>–</w:t>
            </w:r>
            <w:r w:rsidRPr="00AC0800">
              <w:rPr>
                <w:b w:val="0"/>
                <w:szCs w:val="28"/>
              </w:rPr>
              <w:t>93</w:t>
            </w:r>
          </w:p>
        </w:tc>
        <w:tc>
          <w:tcPr>
            <w:tcW w:w="1840" w:type="dxa"/>
            <w:shd w:val="clear" w:color="auto" w:fill="auto"/>
          </w:tcPr>
          <w:p w14:paraId="53D31AD9" w14:textId="4B9259FD" w:rsidR="00C450D8" w:rsidRPr="00AC0800" w:rsidRDefault="00C71AB8" w:rsidP="005D710C">
            <w:pPr>
              <w:pStyle w:val="2"/>
              <w:jc w:val="center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0.5</w:t>
            </w:r>
          </w:p>
        </w:tc>
        <w:tc>
          <w:tcPr>
            <w:tcW w:w="1864" w:type="dxa"/>
            <w:shd w:val="clear" w:color="auto" w:fill="auto"/>
          </w:tcPr>
          <w:p w14:paraId="64B9E07B" w14:textId="4CF5BD42" w:rsidR="00C450D8" w:rsidRPr="00AC0800" w:rsidRDefault="00C71AB8" w:rsidP="005D710C">
            <w:pPr>
              <w:pStyle w:val="2"/>
              <w:jc w:val="center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49E5ACDE" w14:textId="31BD31A8" w:rsidR="00C450D8" w:rsidRPr="00AC0800" w:rsidRDefault="00C71AB8" w:rsidP="005D710C">
            <w:pPr>
              <w:pStyle w:val="2"/>
              <w:jc w:val="center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14:paraId="0B25A6DB" w14:textId="6378E7C3" w:rsidR="00C450D8" w:rsidRPr="00AC0800" w:rsidRDefault="00C71AB8" w:rsidP="005D710C">
            <w:pPr>
              <w:pStyle w:val="2"/>
              <w:jc w:val="center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2.5</w:t>
            </w:r>
          </w:p>
        </w:tc>
      </w:tr>
      <w:tr w:rsidR="00C450D8" w:rsidRPr="00AC0800" w14:paraId="034CE0FA" w14:textId="77777777" w:rsidTr="0089602F">
        <w:tc>
          <w:tcPr>
            <w:tcW w:w="1852" w:type="dxa"/>
            <w:shd w:val="clear" w:color="auto" w:fill="auto"/>
          </w:tcPr>
          <w:p w14:paraId="210E61FB" w14:textId="77777777" w:rsidR="00C450D8" w:rsidRPr="00AC0800" w:rsidRDefault="00C450D8" w:rsidP="005D710C">
            <w:pPr>
              <w:pStyle w:val="2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94</w:t>
            </w:r>
            <w:r w:rsidRPr="00AC0800">
              <w:rPr>
                <w:szCs w:val="28"/>
              </w:rPr>
              <w:t>–</w:t>
            </w:r>
            <w:r w:rsidRPr="00AC0800">
              <w:rPr>
                <w:b w:val="0"/>
                <w:szCs w:val="28"/>
              </w:rPr>
              <w:t>109</w:t>
            </w:r>
          </w:p>
        </w:tc>
        <w:tc>
          <w:tcPr>
            <w:tcW w:w="1840" w:type="dxa"/>
            <w:shd w:val="clear" w:color="auto" w:fill="auto"/>
          </w:tcPr>
          <w:p w14:paraId="3FD19980" w14:textId="73172E62" w:rsidR="00C450D8" w:rsidRPr="00AC0800" w:rsidRDefault="00C71AB8" w:rsidP="005D710C">
            <w:pPr>
              <w:pStyle w:val="2"/>
              <w:jc w:val="center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1</w:t>
            </w:r>
          </w:p>
        </w:tc>
        <w:tc>
          <w:tcPr>
            <w:tcW w:w="1864" w:type="dxa"/>
            <w:shd w:val="clear" w:color="auto" w:fill="auto"/>
          </w:tcPr>
          <w:p w14:paraId="66FA89A1" w14:textId="5804F38E" w:rsidR="00C450D8" w:rsidRPr="00AC0800" w:rsidRDefault="00C71AB8" w:rsidP="005D710C">
            <w:pPr>
              <w:pStyle w:val="2"/>
              <w:jc w:val="center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347EE64B" w14:textId="5AA5F7BB" w:rsidR="00C450D8" w:rsidRPr="00AC0800" w:rsidRDefault="00C71AB8" w:rsidP="005D710C">
            <w:pPr>
              <w:pStyle w:val="2"/>
              <w:jc w:val="center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14:paraId="035587F1" w14:textId="09C40D34" w:rsidR="00C450D8" w:rsidRPr="00AC0800" w:rsidRDefault="00C71AB8" w:rsidP="005D710C">
            <w:pPr>
              <w:pStyle w:val="2"/>
              <w:jc w:val="center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3</w:t>
            </w:r>
          </w:p>
        </w:tc>
      </w:tr>
      <w:tr w:rsidR="00C450D8" w:rsidRPr="00AC0800" w14:paraId="049AED60" w14:textId="77777777" w:rsidTr="0089602F">
        <w:tc>
          <w:tcPr>
            <w:tcW w:w="1852" w:type="dxa"/>
            <w:shd w:val="clear" w:color="auto" w:fill="auto"/>
          </w:tcPr>
          <w:p w14:paraId="375F81AE" w14:textId="77777777" w:rsidR="00C450D8" w:rsidRPr="00AC0800" w:rsidRDefault="00C450D8" w:rsidP="005D710C">
            <w:pPr>
              <w:pStyle w:val="2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Свыше 100</w:t>
            </w:r>
          </w:p>
        </w:tc>
        <w:tc>
          <w:tcPr>
            <w:tcW w:w="1840" w:type="dxa"/>
            <w:shd w:val="clear" w:color="auto" w:fill="auto"/>
          </w:tcPr>
          <w:p w14:paraId="65FEC627" w14:textId="1A294768" w:rsidR="00C450D8" w:rsidRPr="00AC0800" w:rsidRDefault="00C71AB8" w:rsidP="005D710C">
            <w:pPr>
              <w:pStyle w:val="2"/>
              <w:jc w:val="center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1</w:t>
            </w:r>
          </w:p>
        </w:tc>
        <w:tc>
          <w:tcPr>
            <w:tcW w:w="1864" w:type="dxa"/>
            <w:shd w:val="clear" w:color="auto" w:fill="auto"/>
          </w:tcPr>
          <w:p w14:paraId="7A04C41F" w14:textId="25432B6D" w:rsidR="00C450D8" w:rsidRPr="00AC0800" w:rsidRDefault="00C71AB8" w:rsidP="005D710C">
            <w:pPr>
              <w:pStyle w:val="2"/>
              <w:jc w:val="center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23E4C011" w14:textId="326AA732" w:rsidR="00C450D8" w:rsidRPr="00AC0800" w:rsidRDefault="00C71AB8" w:rsidP="005D710C">
            <w:pPr>
              <w:pStyle w:val="2"/>
              <w:jc w:val="center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1.5</w:t>
            </w:r>
          </w:p>
        </w:tc>
        <w:tc>
          <w:tcPr>
            <w:tcW w:w="1888" w:type="dxa"/>
            <w:shd w:val="clear" w:color="auto" w:fill="auto"/>
          </w:tcPr>
          <w:p w14:paraId="19A907BF" w14:textId="5FDCEDD0" w:rsidR="00C450D8" w:rsidRPr="00AC0800" w:rsidRDefault="00C71AB8" w:rsidP="005D710C">
            <w:pPr>
              <w:pStyle w:val="2"/>
              <w:jc w:val="center"/>
              <w:rPr>
                <w:b w:val="0"/>
                <w:szCs w:val="28"/>
              </w:rPr>
            </w:pPr>
            <w:r w:rsidRPr="00AC0800">
              <w:rPr>
                <w:b w:val="0"/>
                <w:szCs w:val="28"/>
              </w:rPr>
              <w:t>3.5</w:t>
            </w:r>
          </w:p>
        </w:tc>
      </w:tr>
    </w:tbl>
    <w:p w14:paraId="1A11FAEC" w14:textId="77777777" w:rsidR="00281E93" w:rsidRPr="00AC0800" w:rsidRDefault="00281E93" w:rsidP="0089602F">
      <w:pPr>
        <w:jc w:val="both"/>
        <w:rPr>
          <w:sz w:val="28"/>
          <w:szCs w:val="28"/>
          <w:u w:val="single"/>
        </w:rPr>
      </w:pPr>
      <w:r w:rsidRPr="00AC0800">
        <w:rPr>
          <w:sz w:val="28"/>
          <w:szCs w:val="28"/>
          <w:u w:val="single"/>
        </w:rPr>
        <w:t>Для лечения  гепатобилиарных нарушений, связанных с муковисцидозом (кистозным фиброзом ) у детей (в возрасте от 6 до 18 лет)</w:t>
      </w:r>
    </w:p>
    <w:p w14:paraId="5E4795FF" w14:textId="3ED3FD36" w:rsidR="0089602F" w:rsidRPr="00AC0800" w:rsidRDefault="0089602F" w:rsidP="0089602F">
      <w:pPr>
        <w:jc w:val="both"/>
        <w:rPr>
          <w:sz w:val="28"/>
          <w:szCs w:val="28"/>
        </w:rPr>
      </w:pPr>
      <w:r w:rsidRPr="00AC0800">
        <w:rPr>
          <w:bCs/>
          <w:sz w:val="28"/>
          <w:szCs w:val="28"/>
        </w:rPr>
        <w:t>Доза:</w:t>
      </w:r>
      <w:r w:rsidRPr="00AC0800">
        <w:rPr>
          <w:sz w:val="28"/>
          <w:szCs w:val="28"/>
        </w:rPr>
        <w:t xml:space="preserve"> 20 мг</w:t>
      </w:r>
      <w:r w:rsidRPr="00AC0800">
        <w:rPr>
          <w:bCs/>
          <w:sz w:val="28"/>
          <w:szCs w:val="28"/>
        </w:rPr>
        <w:t>/</w:t>
      </w:r>
      <w:r w:rsidRPr="00AC0800">
        <w:rPr>
          <w:sz w:val="28"/>
          <w:szCs w:val="28"/>
        </w:rPr>
        <w:t>кг</w:t>
      </w:r>
      <w:r w:rsidRPr="00AC0800">
        <w:rPr>
          <w:bCs/>
          <w:sz w:val="28"/>
          <w:szCs w:val="28"/>
        </w:rPr>
        <w:t>/сут</w:t>
      </w:r>
      <w:r w:rsidRPr="00AC0800">
        <w:rPr>
          <w:sz w:val="28"/>
          <w:szCs w:val="28"/>
        </w:rPr>
        <w:t xml:space="preserve"> в 2–3 приема</w:t>
      </w:r>
      <w:r w:rsidRPr="00AC0800">
        <w:rPr>
          <w:bCs/>
          <w:sz w:val="28"/>
          <w:szCs w:val="28"/>
        </w:rPr>
        <w:t>, с дальнейшим увеличением до 30 мг/кг/сут при</w:t>
      </w:r>
      <w:r w:rsidRPr="00AC0800">
        <w:rPr>
          <w:sz w:val="28"/>
          <w:szCs w:val="28"/>
        </w:rPr>
        <w:t xml:space="preserve"> необходимости</w:t>
      </w:r>
    </w:p>
    <w:p w14:paraId="7B524E18" w14:textId="77777777" w:rsidR="0089602F" w:rsidRPr="00AC0800" w:rsidRDefault="0089602F" w:rsidP="0089602F">
      <w:pPr>
        <w:tabs>
          <w:tab w:val="left" w:pos="2001"/>
        </w:tabs>
        <w:jc w:val="both"/>
        <w:rPr>
          <w:sz w:val="28"/>
          <w:szCs w:val="28"/>
        </w:rPr>
      </w:pPr>
      <w:r w:rsidRPr="00AC0800">
        <w:rPr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709"/>
        <w:gridCol w:w="855"/>
        <w:gridCol w:w="1364"/>
        <w:gridCol w:w="1401"/>
      </w:tblGrid>
      <w:tr w:rsidR="0089602F" w:rsidRPr="00AC0800" w14:paraId="1465B82A" w14:textId="77777777" w:rsidTr="00C71AB8">
        <w:trPr>
          <w:trHeight w:val="350"/>
        </w:trPr>
        <w:tc>
          <w:tcPr>
            <w:tcW w:w="2628" w:type="dxa"/>
            <w:vMerge w:val="restart"/>
          </w:tcPr>
          <w:p w14:paraId="1F8AF598" w14:textId="77777777" w:rsidR="0089602F" w:rsidRPr="00AC0800" w:rsidRDefault="0089602F" w:rsidP="005D710C">
            <w:pPr>
              <w:jc w:val="center"/>
              <w:rPr>
                <w:b/>
                <w:sz w:val="28"/>
                <w:szCs w:val="28"/>
              </w:rPr>
            </w:pPr>
            <w:r w:rsidRPr="00AC0800">
              <w:rPr>
                <w:b/>
                <w:sz w:val="28"/>
                <w:szCs w:val="28"/>
              </w:rPr>
              <w:t>Масса тела (кг)</w:t>
            </w:r>
          </w:p>
        </w:tc>
        <w:tc>
          <w:tcPr>
            <w:tcW w:w="0" w:type="auto"/>
            <w:vMerge w:val="restart"/>
          </w:tcPr>
          <w:p w14:paraId="30FC79E6" w14:textId="77777777" w:rsidR="0089602F" w:rsidRPr="00AC0800" w:rsidRDefault="0089602F" w:rsidP="005D710C">
            <w:pPr>
              <w:jc w:val="center"/>
              <w:rPr>
                <w:b/>
                <w:sz w:val="28"/>
                <w:szCs w:val="28"/>
              </w:rPr>
            </w:pPr>
            <w:r w:rsidRPr="00AC0800">
              <w:rPr>
                <w:b/>
                <w:sz w:val="28"/>
                <w:szCs w:val="28"/>
              </w:rPr>
              <w:t>Суточная доза (мг/кг массы тела)</w:t>
            </w:r>
          </w:p>
          <w:p w14:paraId="60DD3070" w14:textId="77777777" w:rsidR="0089602F" w:rsidRPr="00AC0800" w:rsidRDefault="0089602F" w:rsidP="005D71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29" w:type="dxa"/>
            <w:gridSpan w:val="3"/>
          </w:tcPr>
          <w:p w14:paraId="20982842" w14:textId="77777777" w:rsidR="0089602F" w:rsidRPr="00AC0800" w:rsidRDefault="0089602F" w:rsidP="005D710C">
            <w:pPr>
              <w:jc w:val="center"/>
              <w:rPr>
                <w:b/>
                <w:sz w:val="28"/>
                <w:szCs w:val="28"/>
              </w:rPr>
            </w:pPr>
          </w:p>
          <w:p w14:paraId="084D3137" w14:textId="12C0EA54" w:rsidR="0089602F" w:rsidRPr="00AC0800" w:rsidRDefault="00E43C1E" w:rsidP="005D710C">
            <w:pPr>
              <w:jc w:val="center"/>
              <w:rPr>
                <w:b/>
                <w:sz w:val="28"/>
                <w:szCs w:val="28"/>
              </w:rPr>
            </w:pPr>
            <w:r w:rsidRPr="00AC0800">
              <w:rPr>
                <w:b/>
                <w:sz w:val="28"/>
                <w:szCs w:val="28"/>
              </w:rPr>
              <w:t>Урсофальк, таблетки, покрытые оболочкой 500 мг</w:t>
            </w:r>
          </w:p>
        </w:tc>
      </w:tr>
      <w:tr w:rsidR="0089602F" w:rsidRPr="00AC0800" w14:paraId="207BA4B3" w14:textId="77777777" w:rsidTr="006A56B9">
        <w:trPr>
          <w:trHeight w:val="350"/>
        </w:trPr>
        <w:tc>
          <w:tcPr>
            <w:tcW w:w="2628" w:type="dxa"/>
            <w:vMerge/>
          </w:tcPr>
          <w:p w14:paraId="1D56EB0B" w14:textId="77777777" w:rsidR="0089602F" w:rsidRPr="00AC0800" w:rsidRDefault="0089602F" w:rsidP="005D7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A83B8EC" w14:textId="77777777" w:rsidR="0089602F" w:rsidRPr="00AC0800" w:rsidRDefault="0089602F" w:rsidP="005D7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A5A0ADB" w14:textId="77777777" w:rsidR="0089602F" w:rsidRPr="00AC0800" w:rsidRDefault="0089602F" w:rsidP="005D710C">
            <w:pPr>
              <w:rPr>
                <w:b/>
                <w:sz w:val="28"/>
                <w:szCs w:val="28"/>
              </w:rPr>
            </w:pPr>
            <w:r w:rsidRPr="00AC0800">
              <w:rPr>
                <w:b/>
                <w:sz w:val="28"/>
                <w:szCs w:val="28"/>
              </w:rPr>
              <w:t>Утро</w:t>
            </w:r>
          </w:p>
        </w:tc>
        <w:tc>
          <w:tcPr>
            <w:tcW w:w="1364" w:type="dxa"/>
          </w:tcPr>
          <w:p w14:paraId="0B5F343A" w14:textId="77777777" w:rsidR="0089602F" w:rsidRPr="00AC0800" w:rsidRDefault="0089602F" w:rsidP="005D710C">
            <w:pPr>
              <w:jc w:val="center"/>
              <w:rPr>
                <w:b/>
                <w:sz w:val="28"/>
                <w:szCs w:val="28"/>
              </w:rPr>
            </w:pPr>
            <w:r w:rsidRPr="00AC0800">
              <w:rPr>
                <w:b/>
                <w:sz w:val="28"/>
                <w:szCs w:val="28"/>
              </w:rPr>
              <w:t>Полдень</w:t>
            </w:r>
          </w:p>
        </w:tc>
        <w:tc>
          <w:tcPr>
            <w:tcW w:w="1401" w:type="dxa"/>
          </w:tcPr>
          <w:p w14:paraId="5E633F2E" w14:textId="77777777" w:rsidR="0089602F" w:rsidRPr="00AC0800" w:rsidRDefault="0089602F" w:rsidP="005D710C">
            <w:pPr>
              <w:jc w:val="center"/>
              <w:rPr>
                <w:b/>
                <w:sz w:val="28"/>
                <w:szCs w:val="28"/>
              </w:rPr>
            </w:pPr>
            <w:r w:rsidRPr="00AC0800">
              <w:rPr>
                <w:b/>
                <w:sz w:val="28"/>
                <w:szCs w:val="28"/>
              </w:rPr>
              <w:t>Вечер</w:t>
            </w:r>
          </w:p>
        </w:tc>
      </w:tr>
      <w:tr w:rsidR="0089602F" w:rsidRPr="00AC0800" w14:paraId="46D0E581" w14:textId="77777777" w:rsidTr="006A56B9">
        <w:trPr>
          <w:trHeight w:val="350"/>
        </w:trPr>
        <w:tc>
          <w:tcPr>
            <w:tcW w:w="2628" w:type="dxa"/>
          </w:tcPr>
          <w:p w14:paraId="426A2A77" w14:textId="77777777" w:rsidR="0089602F" w:rsidRPr="00AC0800" w:rsidRDefault="0089602F" w:rsidP="005D710C">
            <w:pPr>
              <w:jc w:val="center"/>
              <w:rPr>
                <w:b/>
                <w:sz w:val="28"/>
                <w:szCs w:val="28"/>
              </w:rPr>
            </w:pPr>
            <w:r w:rsidRPr="00AC0800">
              <w:rPr>
                <w:b/>
                <w:sz w:val="28"/>
                <w:szCs w:val="28"/>
              </w:rPr>
              <w:t>20–29</w:t>
            </w:r>
          </w:p>
        </w:tc>
        <w:tc>
          <w:tcPr>
            <w:tcW w:w="0" w:type="auto"/>
          </w:tcPr>
          <w:p w14:paraId="7DEBDCFC" w14:textId="77777777" w:rsidR="0089602F" w:rsidRPr="00AC0800" w:rsidRDefault="0089602F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17–25</w:t>
            </w:r>
          </w:p>
        </w:tc>
        <w:tc>
          <w:tcPr>
            <w:tcW w:w="0" w:type="auto"/>
          </w:tcPr>
          <w:p w14:paraId="5C89B3DE" w14:textId="5BD0EFB1" w:rsidR="0089602F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0.5</w:t>
            </w:r>
          </w:p>
        </w:tc>
        <w:tc>
          <w:tcPr>
            <w:tcW w:w="1364" w:type="dxa"/>
          </w:tcPr>
          <w:p w14:paraId="29C64350" w14:textId="77777777" w:rsidR="0089602F" w:rsidRPr="00AC0800" w:rsidRDefault="0089602F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 xml:space="preserve"> --</w:t>
            </w:r>
          </w:p>
        </w:tc>
        <w:tc>
          <w:tcPr>
            <w:tcW w:w="1401" w:type="dxa"/>
          </w:tcPr>
          <w:p w14:paraId="36110A9C" w14:textId="0F50BC1E" w:rsidR="0089602F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0.5</w:t>
            </w:r>
          </w:p>
        </w:tc>
      </w:tr>
      <w:tr w:rsidR="00C71AB8" w:rsidRPr="00AC0800" w14:paraId="6F2C1392" w14:textId="77777777" w:rsidTr="006A56B9">
        <w:trPr>
          <w:trHeight w:val="350"/>
        </w:trPr>
        <w:tc>
          <w:tcPr>
            <w:tcW w:w="2628" w:type="dxa"/>
          </w:tcPr>
          <w:p w14:paraId="57014FBE" w14:textId="77777777" w:rsidR="00C71AB8" w:rsidRPr="00AC0800" w:rsidRDefault="00C71AB8" w:rsidP="005D710C">
            <w:pPr>
              <w:jc w:val="center"/>
              <w:rPr>
                <w:b/>
                <w:sz w:val="28"/>
                <w:szCs w:val="28"/>
              </w:rPr>
            </w:pPr>
            <w:r w:rsidRPr="00AC0800">
              <w:rPr>
                <w:b/>
                <w:sz w:val="28"/>
                <w:szCs w:val="28"/>
              </w:rPr>
              <w:t>30–39</w:t>
            </w:r>
          </w:p>
        </w:tc>
        <w:tc>
          <w:tcPr>
            <w:tcW w:w="0" w:type="auto"/>
          </w:tcPr>
          <w:p w14:paraId="685D099B" w14:textId="77777777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19–25</w:t>
            </w:r>
          </w:p>
        </w:tc>
        <w:tc>
          <w:tcPr>
            <w:tcW w:w="0" w:type="auto"/>
          </w:tcPr>
          <w:p w14:paraId="54467A7D" w14:textId="556EF084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0.5</w:t>
            </w:r>
          </w:p>
        </w:tc>
        <w:tc>
          <w:tcPr>
            <w:tcW w:w="1364" w:type="dxa"/>
          </w:tcPr>
          <w:p w14:paraId="2ED5FEEE" w14:textId="5CE4FFFF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0.5</w:t>
            </w:r>
          </w:p>
        </w:tc>
        <w:tc>
          <w:tcPr>
            <w:tcW w:w="1401" w:type="dxa"/>
          </w:tcPr>
          <w:p w14:paraId="62A1AB0E" w14:textId="5670AF12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0.5</w:t>
            </w:r>
          </w:p>
        </w:tc>
      </w:tr>
      <w:tr w:rsidR="00C71AB8" w:rsidRPr="00AC0800" w14:paraId="159ADBCB" w14:textId="77777777" w:rsidTr="006A56B9">
        <w:trPr>
          <w:trHeight w:val="350"/>
        </w:trPr>
        <w:tc>
          <w:tcPr>
            <w:tcW w:w="2628" w:type="dxa"/>
          </w:tcPr>
          <w:p w14:paraId="08F7BFEE" w14:textId="77777777" w:rsidR="00C71AB8" w:rsidRPr="00AC0800" w:rsidRDefault="00C71AB8" w:rsidP="005D710C">
            <w:pPr>
              <w:jc w:val="center"/>
              <w:rPr>
                <w:b/>
                <w:sz w:val="28"/>
                <w:szCs w:val="28"/>
              </w:rPr>
            </w:pPr>
            <w:r w:rsidRPr="00AC0800">
              <w:rPr>
                <w:b/>
                <w:sz w:val="28"/>
                <w:szCs w:val="28"/>
              </w:rPr>
              <w:t>40–49</w:t>
            </w:r>
          </w:p>
        </w:tc>
        <w:tc>
          <w:tcPr>
            <w:tcW w:w="0" w:type="auto"/>
          </w:tcPr>
          <w:p w14:paraId="238AB28D" w14:textId="77777777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20–25</w:t>
            </w:r>
          </w:p>
        </w:tc>
        <w:tc>
          <w:tcPr>
            <w:tcW w:w="0" w:type="auto"/>
          </w:tcPr>
          <w:p w14:paraId="1AF0A1B1" w14:textId="180781D4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0.5</w:t>
            </w:r>
          </w:p>
        </w:tc>
        <w:tc>
          <w:tcPr>
            <w:tcW w:w="1364" w:type="dxa"/>
          </w:tcPr>
          <w:p w14:paraId="1C77CE4E" w14:textId="3E4C3103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0.5</w:t>
            </w:r>
          </w:p>
        </w:tc>
        <w:tc>
          <w:tcPr>
            <w:tcW w:w="1401" w:type="dxa"/>
          </w:tcPr>
          <w:p w14:paraId="3B32595B" w14:textId="05A73F06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1</w:t>
            </w:r>
          </w:p>
        </w:tc>
      </w:tr>
      <w:tr w:rsidR="00C71AB8" w:rsidRPr="00AC0800" w14:paraId="60F9CC4C" w14:textId="77777777" w:rsidTr="006A56B9">
        <w:trPr>
          <w:trHeight w:val="350"/>
        </w:trPr>
        <w:tc>
          <w:tcPr>
            <w:tcW w:w="2628" w:type="dxa"/>
          </w:tcPr>
          <w:p w14:paraId="70EEA527" w14:textId="77777777" w:rsidR="00C71AB8" w:rsidRPr="00AC0800" w:rsidRDefault="00C71AB8" w:rsidP="005D710C">
            <w:pPr>
              <w:jc w:val="center"/>
              <w:rPr>
                <w:b/>
                <w:sz w:val="28"/>
                <w:szCs w:val="28"/>
              </w:rPr>
            </w:pPr>
            <w:r w:rsidRPr="00AC0800">
              <w:rPr>
                <w:b/>
                <w:sz w:val="28"/>
                <w:szCs w:val="28"/>
              </w:rPr>
              <w:t>50–59</w:t>
            </w:r>
          </w:p>
        </w:tc>
        <w:tc>
          <w:tcPr>
            <w:tcW w:w="0" w:type="auto"/>
          </w:tcPr>
          <w:p w14:paraId="0E42C208" w14:textId="77777777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21–25</w:t>
            </w:r>
          </w:p>
        </w:tc>
        <w:tc>
          <w:tcPr>
            <w:tcW w:w="0" w:type="auto"/>
          </w:tcPr>
          <w:p w14:paraId="321A5FEF" w14:textId="1EBD2E9F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0.5</w:t>
            </w:r>
          </w:p>
        </w:tc>
        <w:tc>
          <w:tcPr>
            <w:tcW w:w="1364" w:type="dxa"/>
          </w:tcPr>
          <w:p w14:paraId="38DF220D" w14:textId="75D9DCF7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14:paraId="632A1879" w14:textId="68EBFC2A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1</w:t>
            </w:r>
          </w:p>
        </w:tc>
      </w:tr>
      <w:tr w:rsidR="00C71AB8" w:rsidRPr="00AC0800" w14:paraId="36C8C9AD" w14:textId="77777777" w:rsidTr="006A56B9">
        <w:trPr>
          <w:trHeight w:val="350"/>
        </w:trPr>
        <w:tc>
          <w:tcPr>
            <w:tcW w:w="2628" w:type="dxa"/>
          </w:tcPr>
          <w:p w14:paraId="6A1F607D" w14:textId="77777777" w:rsidR="00C71AB8" w:rsidRPr="00AC0800" w:rsidRDefault="00C71AB8" w:rsidP="005D710C">
            <w:pPr>
              <w:jc w:val="center"/>
              <w:rPr>
                <w:b/>
                <w:sz w:val="28"/>
                <w:szCs w:val="28"/>
              </w:rPr>
            </w:pPr>
            <w:r w:rsidRPr="00AC0800">
              <w:rPr>
                <w:b/>
                <w:sz w:val="28"/>
                <w:szCs w:val="28"/>
              </w:rPr>
              <w:t>60–69</w:t>
            </w:r>
          </w:p>
        </w:tc>
        <w:tc>
          <w:tcPr>
            <w:tcW w:w="0" w:type="auto"/>
          </w:tcPr>
          <w:p w14:paraId="50C5964B" w14:textId="77777777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22–25</w:t>
            </w:r>
          </w:p>
        </w:tc>
        <w:tc>
          <w:tcPr>
            <w:tcW w:w="0" w:type="auto"/>
          </w:tcPr>
          <w:p w14:paraId="472390E4" w14:textId="74768271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14:paraId="3A7A45E8" w14:textId="51150FC7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14:paraId="7FD8AF44" w14:textId="3562DC3D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1</w:t>
            </w:r>
          </w:p>
        </w:tc>
      </w:tr>
      <w:tr w:rsidR="00C71AB8" w:rsidRPr="00AC0800" w14:paraId="3FA6DFB0" w14:textId="77777777" w:rsidTr="006A56B9">
        <w:trPr>
          <w:trHeight w:val="350"/>
        </w:trPr>
        <w:tc>
          <w:tcPr>
            <w:tcW w:w="2628" w:type="dxa"/>
          </w:tcPr>
          <w:p w14:paraId="4FEDC2FF" w14:textId="77777777" w:rsidR="00C71AB8" w:rsidRPr="00AC0800" w:rsidRDefault="00C71AB8" w:rsidP="005D710C">
            <w:pPr>
              <w:jc w:val="center"/>
              <w:rPr>
                <w:b/>
                <w:sz w:val="28"/>
                <w:szCs w:val="28"/>
              </w:rPr>
            </w:pPr>
            <w:r w:rsidRPr="00AC0800">
              <w:rPr>
                <w:b/>
                <w:sz w:val="28"/>
                <w:szCs w:val="28"/>
              </w:rPr>
              <w:t>70–79</w:t>
            </w:r>
          </w:p>
        </w:tc>
        <w:tc>
          <w:tcPr>
            <w:tcW w:w="0" w:type="auto"/>
          </w:tcPr>
          <w:p w14:paraId="6F5E7F9C" w14:textId="77777777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22–25</w:t>
            </w:r>
          </w:p>
        </w:tc>
        <w:tc>
          <w:tcPr>
            <w:tcW w:w="0" w:type="auto"/>
          </w:tcPr>
          <w:p w14:paraId="17526EBF" w14:textId="73D18908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14:paraId="506F5E97" w14:textId="625E4863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14:paraId="5B8CB273" w14:textId="33A286C4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1.5</w:t>
            </w:r>
          </w:p>
        </w:tc>
      </w:tr>
      <w:tr w:rsidR="00C71AB8" w:rsidRPr="00AC0800" w14:paraId="1DDFB0FD" w14:textId="77777777" w:rsidTr="006A56B9">
        <w:trPr>
          <w:trHeight w:val="350"/>
        </w:trPr>
        <w:tc>
          <w:tcPr>
            <w:tcW w:w="2628" w:type="dxa"/>
          </w:tcPr>
          <w:p w14:paraId="7FE02AB7" w14:textId="77777777" w:rsidR="00C71AB8" w:rsidRPr="00AC0800" w:rsidRDefault="00C71AB8" w:rsidP="005D710C">
            <w:pPr>
              <w:jc w:val="center"/>
              <w:rPr>
                <w:b/>
                <w:sz w:val="28"/>
                <w:szCs w:val="28"/>
              </w:rPr>
            </w:pPr>
            <w:r w:rsidRPr="00AC0800">
              <w:rPr>
                <w:b/>
                <w:sz w:val="28"/>
                <w:szCs w:val="28"/>
              </w:rPr>
              <w:t>80–89</w:t>
            </w:r>
          </w:p>
        </w:tc>
        <w:tc>
          <w:tcPr>
            <w:tcW w:w="0" w:type="auto"/>
          </w:tcPr>
          <w:p w14:paraId="55D3AF22" w14:textId="77777777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22–25</w:t>
            </w:r>
          </w:p>
        </w:tc>
        <w:tc>
          <w:tcPr>
            <w:tcW w:w="0" w:type="auto"/>
          </w:tcPr>
          <w:p w14:paraId="34F2808C" w14:textId="77777777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14:paraId="563A427D" w14:textId="4D264684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1.5</w:t>
            </w:r>
          </w:p>
        </w:tc>
        <w:tc>
          <w:tcPr>
            <w:tcW w:w="1401" w:type="dxa"/>
          </w:tcPr>
          <w:p w14:paraId="1415A821" w14:textId="5B2581BF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1.5</w:t>
            </w:r>
          </w:p>
        </w:tc>
      </w:tr>
      <w:tr w:rsidR="00C71AB8" w:rsidRPr="00AC0800" w14:paraId="4D845A04" w14:textId="77777777" w:rsidTr="006A56B9">
        <w:trPr>
          <w:trHeight w:val="350"/>
        </w:trPr>
        <w:tc>
          <w:tcPr>
            <w:tcW w:w="2628" w:type="dxa"/>
          </w:tcPr>
          <w:p w14:paraId="299599D3" w14:textId="77777777" w:rsidR="00C71AB8" w:rsidRPr="00AC0800" w:rsidRDefault="00C71AB8" w:rsidP="005D710C">
            <w:pPr>
              <w:jc w:val="center"/>
              <w:rPr>
                <w:b/>
                <w:sz w:val="28"/>
                <w:szCs w:val="28"/>
              </w:rPr>
            </w:pPr>
            <w:r w:rsidRPr="00AC0800">
              <w:rPr>
                <w:b/>
                <w:sz w:val="28"/>
                <w:szCs w:val="28"/>
              </w:rPr>
              <w:t>90–99</w:t>
            </w:r>
          </w:p>
        </w:tc>
        <w:tc>
          <w:tcPr>
            <w:tcW w:w="0" w:type="auto"/>
          </w:tcPr>
          <w:p w14:paraId="6B3B0B2B" w14:textId="77777777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23–25</w:t>
            </w:r>
          </w:p>
        </w:tc>
        <w:tc>
          <w:tcPr>
            <w:tcW w:w="0" w:type="auto"/>
          </w:tcPr>
          <w:p w14:paraId="53285074" w14:textId="2145CA49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1.5</w:t>
            </w:r>
          </w:p>
        </w:tc>
        <w:tc>
          <w:tcPr>
            <w:tcW w:w="1364" w:type="dxa"/>
          </w:tcPr>
          <w:p w14:paraId="4CA35844" w14:textId="53C5D854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1.5</w:t>
            </w:r>
          </w:p>
        </w:tc>
        <w:tc>
          <w:tcPr>
            <w:tcW w:w="1401" w:type="dxa"/>
          </w:tcPr>
          <w:p w14:paraId="317E18A6" w14:textId="3C337549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1.5</w:t>
            </w:r>
          </w:p>
        </w:tc>
      </w:tr>
      <w:tr w:rsidR="00C71AB8" w:rsidRPr="00AC0800" w14:paraId="53A26BFE" w14:textId="77777777" w:rsidTr="006A56B9">
        <w:trPr>
          <w:trHeight w:val="350"/>
        </w:trPr>
        <w:tc>
          <w:tcPr>
            <w:tcW w:w="2628" w:type="dxa"/>
          </w:tcPr>
          <w:p w14:paraId="697E30C1" w14:textId="77777777" w:rsidR="00C71AB8" w:rsidRPr="00AC0800" w:rsidRDefault="00C71AB8" w:rsidP="005D710C">
            <w:pPr>
              <w:jc w:val="center"/>
              <w:rPr>
                <w:b/>
                <w:sz w:val="28"/>
                <w:szCs w:val="28"/>
              </w:rPr>
            </w:pPr>
            <w:r w:rsidRPr="00AC0800">
              <w:rPr>
                <w:b/>
                <w:sz w:val="28"/>
                <w:szCs w:val="28"/>
              </w:rPr>
              <w:t>100–109</w:t>
            </w:r>
          </w:p>
        </w:tc>
        <w:tc>
          <w:tcPr>
            <w:tcW w:w="0" w:type="auto"/>
          </w:tcPr>
          <w:p w14:paraId="29214C22" w14:textId="77777777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23–25</w:t>
            </w:r>
          </w:p>
        </w:tc>
        <w:tc>
          <w:tcPr>
            <w:tcW w:w="0" w:type="auto"/>
          </w:tcPr>
          <w:p w14:paraId="7D727D07" w14:textId="323C470B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1.5</w:t>
            </w:r>
          </w:p>
        </w:tc>
        <w:tc>
          <w:tcPr>
            <w:tcW w:w="1364" w:type="dxa"/>
          </w:tcPr>
          <w:p w14:paraId="2C337D17" w14:textId="021DB901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1.5</w:t>
            </w:r>
          </w:p>
        </w:tc>
        <w:tc>
          <w:tcPr>
            <w:tcW w:w="1401" w:type="dxa"/>
          </w:tcPr>
          <w:p w14:paraId="4E52A576" w14:textId="43F8D916" w:rsidR="00C71AB8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2</w:t>
            </w:r>
          </w:p>
        </w:tc>
      </w:tr>
      <w:tr w:rsidR="0089602F" w:rsidRPr="00AC0800" w14:paraId="430E088C" w14:textId="77777777" w:rsidTr="006A56B9">
        <w:trPr>
          <w:trHeight w:val="350"/>
        </w:trPr>
        <w:tc>
          <w:tcPr>
            <w:tcW w:w="2628" w:type="dxa"/>
          </w:tcPr>
          <w:p w14:paraId="1915DE18" w14:textId="77777777" w:rsidR="0089602F" w:rsidRPr="00AC0800" w:rsidRDefault="0089602F" w:rsidP="005D710C">
            <w:pPr>
              <w:jc w:val="center"/>
              <w:rPr>
                <w:b/>
                <w:sz w:val="28"/>
                <w:szCs w:val="28"/>
              </w:rPr>
            </w:pPr>
            <w:r w:rsidRPr="00AC0800">
              <w:rPr>
                <w:b/>
                <w:sz w:val="28"/>
                <w:szCs w:val="28"/>
              </w:rPr>
              <w:t>&gt; 110</w:t>
            </w:r>
          </w:p>
        </w:tc>
        <w:tc>
          <w:tcPr>
            <w:tcW w:w="0" w:type="auto"/>
          </w:tcPr>
          <w:p w14:paraId="76F60AFE" w14:textId="77777777" w:rsidR="0089602F" w:rsidRPr="00AC0800" w:rsidRDefault="0089602F" w:rsidP="005D7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810AF07" w14:textId="771BF53F" w:rsidR="0089602F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1.5</w:t>
            </w:r>
          </w:p>
        </w:tc>
        <w:tc>
          <w:tcPr>
            <w:tcW w:w="1364" w:type="dxa"/>
          </w:tcPr>
          <w:p w14:paraId="13178A05" w14:textId="377BF470" w:rsidR="0089602F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14:paraId="09169991" w14:textId="79C961D3" w:rsidR="0089602F" w:rsidRPr="00AC0800" w:rsidRDefault="00C71AB8" w:rsidP="005D710C">
            <w:pPr>
              <w:jc w:val="center"/>
              <w:rPr>
                <w:sz w:val="28"/>
                <w:szCs w:val="28"/>
              </w:rPr>
            </w:pPr>
            <w:r w:rsidRPr="00AC0800">
              <w:rPr>
                <w:sz w:val="28"/>
                <w:szCs w:val="28"/>
              </w:rPr>
              <w:t>2</w:t>
            </w:r>
          </w:p>
        </w:tc>
      </w:tr>
    </w:tbl>
    <w:p w14:paraId="5836631B" w14:textId="77777777" w:rsidR="006A56B9" w:rsidRPr="00AC0800" w:rsidRDefault="006A56B9" w:rsidP="006A56B9">
      <w:pPr>
        <w:pStyle w:val="a6"/>
        <w:ind w:left="0"/>
        <w:rPr>
          <w:b/>
          <w:i/>
          <w:szCs w:val="28"/>
        </w:rPr>
      </w:pPr>
      <w:r w:rsidRPr="00AC0800">
        <w:rPr>
          <w:b/>
          <w:i/>
          <w:szCs w:val="28"/>
        </w:rPr>
        <w:t xml:space="preserve">Метод и путь введения </w:t>
      </w:r>
    </w:p>
    <w:p w14:paraId="5B534428" w14:textId="14FBC1EB" w:rsidR="00016E0F" w:rsidRPr="00AC0800" w:rsidRDefault="00016E0F" w:rsidP="006A56B9">
      <w:pPr>
        <w:pStyle w:val="a6"/>
        <w:ind w:left="0"/>
        <w:rPr>
          <w:szCs w:val="28"/>
        </w:rPr>
      </w:pPr>
      <w:r w:rsidRPr="00AC0800">
        <w:rPr>
          <w:szCs w:val="28"/>
        </w:rPr>
        <w:t>Перорально. Принимать, не разжевывая и запивая небольшим количеством жидкости.</w:t>
      </w:r>
    </w:p>
    <w:p w14:paraId="23638DA8" w14:textId="3984F633" w:rsidR="006A56B9" w:rsidRPr="00AC0800" w:rsidRDefault="006A56B9" w:rsidP="006A56B9">
      <w:pPr>
        <w:pStyle w:val="a6"/>
        <w:ind w:left="0"/>
        <w:rPr>
          <w:szCs w:val="28"/>
        </w:rPr>
      </w:pPr>
      <w:r w:rsidRPr="00AC0800">
        <w:rPr>
          <w:szCs w:val="28"/>
          <w:u w:val="single"/>
        </w:rPr>
        <w:t>Для растворения холестериновых желчных камней</w:t>
      </w:r>
      <w:r w:rsidRPr="00AC0800">
        <w:rPr>
          <w:szCs w:val="28"/>
        </w:rPr>
        <w:t xml:space="preserve"> </w:t>
      </w:r>
    </w:p>
    <w:p w14:paraId="3D3E3142" w14:textId="194B1BDB" w:rsidR="006A56B9" w:rsidRPr="00AC0800" w:rsidRDefault="00C71AB8" w:rsidP="006A56B9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>Таблетки</w:t>
      </w:r>
      <w:r w:rsidR="006A56B9" w:rsidRPr="00AC0800">
        <w:rPr>
          <w:sz w:val="28"/>
          <w:szCs w:val="28"/>
        </w:rPr>
        <w:t xml:space="preserve"> необходимо принимать 1 раз в день перед сном. Применять регулярно.</w:t>
      </w:r>
    </w:p>
    <w:p w14:paraId="3682F316" w14:textId="19E667B0" w:rsidR="006A56B9" w:rsidRPr="00AC0800" w:rsidRDefault="006A56B9" w:rsidP="006A56B9">
      <w:pPr>
        <w:jc w:val="both"/>
        <w:rPr>
          <w:sz w:val="28"/>
          <w:szCs w:val="28"/>
          <w:u w:val="single"/>
        </w:rPr>
      </w:pPr>
      <w:r w:rsidRPr="00AC0800">
        <w:rPr>
          <w:sz w:val="28"/>
          <w:szCs w:val="28"/>
          <w:u w:val="single"/>
        </w:rPr>
        <w:t>Для лечения первичного билиарного цирроза (ПБЦ):</w:t>
      </w:r>
    </w:p>
    <w:p w14:paraId="37249C16" w14:textId="67C17F7B" w:rsidR="006A56B9" w:rsidRPr="00AC0800" w:rsidRDefault="00C71AB8" w:rsidP="006A56B9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lastRenderedPageBreak/>
        <w:t>Таблетки</w:t>
      </w:r>
      <w:r w:rsidR="006A56B9" w:rsidRPr="00AC0800">
        <w:rPr>
          <w:sz w:val="28"/>
          <w:szCs w:val="28"/>
        </w:rPr>
        <w:t xml:space="preserve"> следует принимать</w:t>
      </w:r>
      <w:r w:rsidR="00016E0F" w:rsidRPr="00AC0800">
        <w:rPr>
          <w:sz w:val="28"/>
          <w:szCs w:val="28"/>
        </w:rPr>
        <w:t xml:space="preserve"> несколько раз в день.</w:t>
      </w:r>
    </w:p>
    <w:p w14:paraId="54BC0AEC" w14:textId="4B7B38C1" w:rsidR="00276A61" w:rsidRPr="00AC0800" w:rsidRDefault="00276A61" w:rsidP="006A56B9">
      <w:pPr>
        <w:jc w:val="both"/>
        <w:rPr>
          <w:b/>
          <w:i/>
          <w:sz w:val="28"/>
          <w:szCs w:val="28"/>
        </w:rPr>
      </w:pPr>
      <w:r w:rsidRPr="00AC0800">
        <w:rPr>
          <w:b/>
          <w:i/>
          <w:sz w:val="28"/>
          <w:szCs w:val="28"/>
        </w:rPr>
        <w:t>Длительность лечения</w:t>
      </w:r>
    </w:p>
    <w:p w14:paraId="0495AA6E" w14:textId="77777777" w:rsidR="00276A61" w:rsidRPr="00AC0800" w:rsidRDefault="00276A61" w:rsidP="00276A61">
      <w:pPr>
        <w:pStyle w:val="a6"/>
        <w:ind w:left="0"/>
        <w:rPr>
          <w:szCs w:val="28"/>
        </w:rPr>
      </w:pPr>
      <w:r w:rsidRPr="00AC0800">
        <w:rPr>
          <w:szCs w:val="28"/>
          <w:u w:val="single"/>
        </w:rPr>
        <w:t>Для растворения холестериновых желчных камней</w:t>
      </w:r>
      <w:r w:rsidRPr="00AC0800">
        <w:rPr>
          <w:szCs w:val="28"/>
        </w:rPr>
        <w:t xml:space="preserve"> </w:t>
      </w:r>
    </w:p>
    <w:p w14:paraId="61B790BB" w14:textId="55E46D12" w:rsidR="00EF59C1" w:rsidRPr="00AC0800" w:rsidRDefault="00EF59C1" w:rsidP="00EF59C1">
      <w:pPr>
        <w:tabs>
          <w:tab w:val="left" w:pos="1134"/>
          <w:tab w:val="left" w:pos="1701"/>
          <w:tab w:val="left" w:pos="5103"/>
        </w:tabs>
        <w:jc w:val="both"/>
        <w:rPr>
          <w:sz w:val="28"/>
          <w:szCs w:val="28"/>
        </w:rPr>
      </w:pPr>
      <w:r w:rsidRPr="00AC0800">
        <w:rPr>
          <w:sz w:val="28"/>
          <w:szCs w:val="28"/>
        </w:rPr>
        <w:t xml:space="preserve">В целом, процесс растворения желчных камней занимает 6–24 месяца. Если размер камней по истечении 12 месяцев не </w:t>
      </w:r>
      <w:r w:rsidR="001A042B" w:rsidRPr="00AC0800">
        <w:rPr>
          <w:sz w:val="28"/>
          <w:szCs w:val="28"/>
        </w:rPr>
        <w:t>уменьшается</w:t>
      </w:r>
      <w:r w:rsidRPr="00AC0800">
        <w:rPr>
          <w:sz w:val="28"/>
          <w:szCs w:val="28"/>
        </w:rPr>
        <w:t xml:space="preserve">, лечение продолжать не следует.  Контроль эффективности лечения осуществляется ультразвуковым методом исследования или с помощью рентгеновских исследований врачом каждые 6 месяцев. При контрольных осмотрах также следует проверять, не возник ли кальциноз желчных камней. В случае если это произошло, лечение должно быть прекращено. </w:t>
      </w:r>
    </w:p>
    <w:p w14:paraId="736C6825" w14:textId="77777777" w:rsidR="00EF59C1" w:rsidRPr="00AC0800" w:rsidRDefault="00EF59C1" w:rsidP="00EF59C1">
      <w:pPr>
        <w:jc w:val="both"/>
        <w:rPr>
          <w:i/>
          <w:sz w:val="28"/>
          <w:szCs w:val="28"/>
        </w:rPr>
      </w:pPr>
      <w:r w:rsidRPr="00AC0800">
        <w:rPr>
          <w:sz w:val="28"/>
          <w:szCs w:val="28"/>
          <w:u w:val="single"/>
        </w:rPr>
        <w:t>Для лечения первичного билиарного цирроза (ПБЦ):</w:t>
      </w:r>
      <w:r w:rsidRPr="00AC0800">
        <w:rPr>
          <w:i/>
          <w:sz w:val="28"/>
          <w:szCs w:val="28"/>
        </w:rPr>
        <w:t xml:space="preserve"> </w:t>
      </w:r>
    </w:p>
    <w:p w14:paraId="3E56A781" w14:textId="36A3C144" w:rsidR="00EF59C1" w:rsidRPr="00AC0800" w:rsidRDefault="00C71AB8" w:rsidP="00EF59C1">
      <w:pPr>
        <w:pStyle w:val="2"/>
        <w:rPr>
          <w:b w:val="0"/>
          <w:szCs w:val="28"/>
        </w:rPr>
      </w:pPr>
      <w:r w:rsidRPr="00AC0800">
        <w:rPr>
          <w:b w:val="0"/>
          <w:szCs w:val="28"/>
        </w:rPr>
        <w:t>Применение Урсофальк, таблетки 500</w:t>
      </w:r>
      <w:r w:rsidR="00EF59C1" w:rsidRPr="00AC0800">
        <w:rPr>
          <w:b w:val="0"/>
          <w:szCs w:val="28"/>
        </w:rPr>
        <w:t> мг для лечения первичного билиарного цирроза может быть продолжено в течение неограниченного времени.</w:t>
      </w:r>
    </w:p>
    <w:p w14:paraId="1D64DEF3" w14:textId="184003BD" w:rsidR="00EF59C1" w:rsidRPr="00AC0800" w:rsidRDefault="00EF59C1" w:rsidP="00EF59C1">
      <w:pPr>
        <w:pStyle w:val="2"/>
        <w:rPr>
          <w:b w:val="0"/>
          <w:szCs w:val="28"/>
        </w:rPr>
      </w:pPr>
      <w:r w:rsidRPr="00AC0800">
        <w:rPr>
          <w:b w:val="0"/>
          <w:szCs w:val="28"/>
        </w:rPr>
        <w:t>У пациентов с первичным билиарным циррозом</w:t>
      </w:r>
      <w:r w:rsidR="008747F5" w:rsidRPr="00AC0800">
        <w:rPr>
          <w:b w:val="0"/>
          <w:szCs w:val="28"/>
        </w:rPr>
        <w:t>,</w:t>
      </w:r>
      <w:r w:rsidRPr="00AC0800">
        <w:rPr>
          <w:b w:val="0"/>
          <w:szCs w:val="28"/>
        </w:rPr>
        <w:t xml:space="preserve"> в редких случаях</w:t>
      </w:r>
      <w:r w:rsidR="008747F5" w:rsidRPr="00AC0800">
        <w:rPr>
          <w:b w:val="0"/>
          <w:szCs w:val="28"/>
        </w:rPr>
        <w:t>,</w:t>
      </w:r>
      <w:r w:rsidRPr="00AC0800">
        <w:rPr>
          <w:b w:val="0"/>
          <w:szCs w:val="28"/>
        </w:rPr>
        <w:t xml:space="preserve"> клинические симптомы могут ухудшиться в начале лечения, например, может у</w:t>
      </w:r>
      <w:r w:rsidR="008747F5" w:rsidRPr="00AC0800">
        <w:rPr>
          <w:b w:val="0"/>
          <w:szCs w:val="28"/>
        </w:rPr>
        <w:t>силиваться</w:t>
      </w:r>
      <w:r w:rsidRPr="00AC0800">
        <w:rPr>
          <w:b w:val="0"/>
          <w:szCs w:val="28"/>
        </w:rPr>
        <w:t xml:space="preserve"> зуд. В этом случае лечение следует продолжить, принимая по </w:t>
      </w:r>
      <w:r w:rsidR="00C71AB8" w:rsidRPr="00AC0800">
        <w:rPr>
          <w:b w:val="0"/>
          <w:szCs w:val="28"/>
        </w:rPr>
        <w:t>половине таблетки</w:t>
      </w:r>
      <w:r w:rsidRPr="00AC0800">
        <w:rPr>
          <w:b w:val="0"/>
          <w:szCs w:val="28"/>
        </w:rPr>
        <w:t xml:space="preserve"> Урсофальк</w:t>
      </w:r>
      <w:r w:rsidR="00C71AB8" w:rsidRPr="00AC0800">
        <w:rPr>
          <w:b w:val="0"/>
          <w:szCs w:val="28"/>
        </w:rPr>
        <w:t>, таблетки 500 мг</w:t>
      </w:r>
      <w:r w:rsidRPr="00AC0800">
        <w:rPr>
          <w:b w:val="0"/>
          <w:szCs w:val="28"/>
        </w:rPr>
        <w:t xml:space="preserve"> ежедневно, далее следует постепенно повышать дозировку (увеличивая суточную дозу еженедельно на </w:t>
      </w:r>
      <w:r w:rsidR="00FE223B" w:rsidRPr="00AC0800">
        <w:rPr>
          <w:b w:val="0"/>
          <w:szCs w:val="28"/>
        </w:rPr>
        <w:t xml:space="preserve">половину таблетки Урсофальк 500 мг или </w:t>
      </w:r>
      <w:r w:rsidRPr="00AC0800">
        <w:rPr>
          <w:b w:val="0"/>
          <w:szCs w:val="28"/>
        </w:rPr>
        <w:t>одну капсулу</w:t>
      </w:r>
      <w:r w:rsidR="00FE223B" w:rsidRPr="00AC0800">
        <w:rPr>
          <w:b w:val="0"/>
          <w:szCs w:val="28"/>
        </w:rPr>
        <w:t xml:space="preserve"> Урсофальк 250 мг</w:t>
      </w:r>
      <w:r w:rsidRPr="00AC0800">
        <w:rPr>
          <w:b w:val="0"/>
          <w:szCs w:val="28"/>
        </w:rPr>
        <w:t>) до тех пор, пока вновь не будет достигнут рекомендованный режим дозирования.</w:t>
      </w:r>
    </w:p>
    <w:p w14:paraId="052042F1" w14:textId="7C7FF4A4" w:rsidR="009247DE" w:rsidRPr="00AC0800" w:rsidRDefault="009247DE" w:rsidP="009247DE">
      <w:pPr>
        <w:pStyle w:val="2"/>
        <w:rPr>
          <w:szCs w:val="28"/>
        </w:rPr>
      </w:pPr>
      <w:r w:rsidRPr="00AC0800">
        <w:rPr>
          <w:i/>
          <w:szCs w:val="28"/>
        </w:rPr>
        <w:t>Меры, которые необходимо принять в случае передозировки</w:t>
      </w:r>
      <w:r w:rsidRPr="00AC0800">
        <w:rPr>
          <w:szCs w:val="28"/>
        </w:rPr>
        <w:t xml:space="preserve"> </w:t>
      </w:r>
    </w:p>
    <w:p w14:paraId="41B4D717" w14:textId="5FE872B3" w:rsidR="009247DE" w:rsidRPr="00AC0800" w:rsidRDefault="009247DE" w:rsidP="009247DE">
      <w:pPr>
        <w:jc w:val="both"/>
        <w:rPr>
          <w:i/>
          <w:sz w:val="28"/>
          <w:szCs w:val="28"/>
        </w:rPr>
      </w:pPr>
      <w:r w:rsidRPr="00AC0800">
        <w:rPr>
          <w:sz w:val="28"/>
          <w:szCs w:val="28"/>
        </w:rPr>
        <w:t>При передозировке может быть диарея. Другие симптомы передозировки маловероятны, поскольку поглощение урсодезоксихолевой кислоты уменьшается с увеличением дозы и, следовательно, больше выделяется с фекалиями.</w:t>
      </w:r>
      <w:r w:rsidRPr="00AC0800">
        <w:rPr>
          <w:i/>
          <w:sz w:val="28"/>
          <w:szCs w:val="28"/>
        </w:rPr>
        <w:t xml:space="preserve"> </w:t>
      </w:r>
    </w:p>
    <w:p w14:paraId="51AC6865" w14:textId="2BB2F6D0" w:rsidR="009247DE" w:rsidRPr="00AC0800" w:rsidRDefault="009247DE" w:rsidP="009247DE">
      <w:pPr>
        <w:jc w:val="both"/>
        <w:rPr>
          <w:i/>
          <w:sz w:val="28"/>
          <w:szCs w:val="28"/>
          <w:lang w:val="kk-KZ"/>
        </w:rPr>
      </w:pPr>
      <w:r w:rsidRPr="00AC0800">
        <w:rPr>
          <w:i/>
          <w:sz w:val="28"/>
          <w:szCs w:val="28"/>
        </w:rPr>
        <w:t>Лечение</w:t>
      </w:r>
      <w:r w:rsidRPr="00AC0800">
        <w:rPr>
          <w:sz w:val="28"/>
          <w:szCs w:val="28"/>
        </w:rPr>
        <w:t xml:space="preserve"> </w:t>
      </w:r>
      <w:r w:rsidRPr="00AC0800">
        <w:rPr>
          <w:i/>
          <w:sz w:val="28"/>
          <w:szCs w:val="28"/>
        </w:rPr>
        <w:t>диареи</w:t>
      </w:r>
      <w:r w:rsidRPr="00AC0800">
        <w:rPr>
          <w:sz w:val="28"/>
          <w:szCs w:val="28"/>
        </w:rPr>
        <w:t xml:space="preserve">: </w:t>
      </w:r>
      <w:r w:rsidRPr="00AC0800">
        <w:rPr>
          <w:i/>
          <w:sz w:val="28"/>
          <w:szCs w:val="28"/>
          <w:lang w:val="kk-KZ"/>
        </w:rPr>
        <w:t>симптоматическое с восполнением объема жидкости и электролитного баланса.</w:t>
      </w:r>
    </w:p>
    <w:p w14:paraId="4708F1B8" w14:textId="77777777" w:rsidR="001D3E96" w:rsidRPr="00AC0800" w:rsidRDefault="001D3E96" w:rsidP="001D3E96">
      <w:pPr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bookmarkStart w:id="1" w:name="2175220279"/>
      <w:bookmarkStart w:id="2" w:name="2175220282"/>
      <w:r w:rsidRPr="00AC0800">
        <w:rPr>
          <w:b/>
          <w:i/>
          <w:sz w:val="28"/>
          <w:szCs w:val="28"/>
        </w:rPr>
        <w:t>Меры, необходимые при пропуске одной или нескольких доз лекарственного препарата</w:t>
      </w:r>
      <w:r w:rsidRPr="00AC0800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</w:p>
    <w:p w14:paraId="2D36C894" w14:textId="4B4312EB" w:rsidR="00281E93" w:rsidRPr="00AC0800" w:rsidRDefault="00281E93" w:rsidP="001D3E96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0800">
        <w:rPr>
          <w:rFonts w:eastAsia="Calibri"/>
          <w:color w:val="000000"/>
          <w:sz w:val="28"/>
          <w:szCs w:val="28"/>
          <w:lang w:eastAsia="en-US"/>
        </w:rPr>
        <w:t>Не принимайте больше таблеток в следующий раз, а просто продолжайте лечение  предписанной дозой.</w:t>
      </w:r>
    </w:p>
    <w:p w14:paraId="25E56773" w14:textId="77777777" w:rsidR="001D3E96" w:rsidRPr="00AC0800" w:rsidRDefault="001D3E96" w:rsidP="001D3E96">
      <w:pPr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bookmarkStart w:id="3" w:name="2175220280"/>
      <w:bookmarkEnd w:id="1"/>
      <w:r w:rsidRPr="00AC0800">
        <w:rPr>
          <w:rFonts w:eastAsia="Calibri"/>
          <w:b/>
          <w:i/>
          <w:color w:val="000000"/>
          <w:sz w:val="28"/>
          <w:szCs w:val="28"/>
          <w:lang w:eastAsia="en-US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6739A9F8" w14:textId="2C48C773" w:rsidR="00281E93" w:rsidRPr="00AC0800" w:rsidRDefault="00281E93" w:rsidP="001D3E96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>Если у вас есть какие-либо дополнительные вопросы относительно использования этого лекарства, проконсультируйтесь у врача или фармацевта.</w:t>
      </w:r>
    </w:p>
    <w:bookmarkEnd w:id="3"/>
    <w:p w14:paraId="3B3D945B" w14:textId="77777777" w:rsidR="00347D11" w:rsidRPr="00AC0800" w:rsidRDefault="00347D11" w:rsidP="009247DE">
      <w:pPr>
        <w:jc w:val="both"/>
        <w:rPr>
          <w:b/>
          <w:sz w:val="28"/>
          <w:szCs w:val="28"/>
        </w:rPr>
      </w:pPr>
    </w:p>
    <w:p w14:paraId="3CD087A2" w14:textId="0DC2C362" w:rsidR="009247DE" w:rsidRPr="00AC0800" w:rsidRDefault="009247DE" w:rsidP="009247DE">
      <w:pPr>
        <w:jc w:val="both"/>
        <w:rPr>
          <w:b/>
          <w:i/>
          <w:color w:val="FF0000"/>
          <w:sz w:val="28"/>
          <w:szCs w:val="28"/>
        </w:rPr>
      </w:pPr>
      <w:r w:rsidRPr="00AC0800">
        <w:rPr>
          <w:b/>
          <w:sz w:val="28"/>
          <w:szCs w:val="28"/>
        </w:rPr>
        <w:t xml:space="preserve">Описание нежелательных реакций, </w:t>
      </w:r>
      <w:r w:rsidRPr="00AC0800">
        <w:rPr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2"/>
    <w:p w14:paraId="512F8448" w14:textId="03AD68A6" w:rsidR="009865F4" w:rsidRPr="00AC0800" w:rsidRDefault="009247DE" w:rsidP="00A4062E">
      <w:pPr>
        <w:jc w:val="both"/>
        <w:rPr>
          <w:sz w:val="28"/>
          <w:szCs w:val="28"/>
        </w:rPr>
      </w:pPr>
      <w:r w:rsidRPr="00AC0800">
        <w:rPr>
          <w:i/>
          <w:color w:val="000000"/>
          <w:sz w:val="28"/>
          <w:szCs w:val="28"/>
        </w:rPr>
        <w:t xml:space="preserve">Часто </w:t>
      </w:r>
    </w:p>
    <w:p w14:paraId="26F28FAE" w14:textId="064B0F64" w:rsidR="009865F4" w:rsidRPr="00AC0800" w:rsidRDefault="00D60507" w:rsidP="00D60507">
      <w:pPr>
        <w:jc w:val="both"/>
        <w:rPr>
          <w:sz w:val="28"/>
          <w:szCs w:val="28"/>
        </w:rPr>
      </w:pPr>
      <w:r w:rsidRPr="00AC0800">
        <w:rPr>
          <w:bCs/>
          <w:iCs/>
          <w:sz w:val="28"/>
          <w:szCs w:val="28"/>
          <w:lang w:val="kk-KZ"/>
        </w:rPr>
        <w:lastRenderedPageBreak/>
        <w:t>-</w:t>
      </w:r>
      <w:r w:rsidR="007677B6" w:rsidRPr="00AC0800">
        <w:rPr>
          <w:bCs/>
          <w:iCs/>
          <w:sz w:val="28"/>
          <w:szCs w:val="28"/>
        </w:rPr>
        <w:t xml:space="preserve"> </w:t>
      </w:r>
      <w:r w:rsidR="009865F4" w:rsidRPr="00AC0800">
        <w:rPr>
          <w:sz w:val="28"/>
          <w:szCs w:val="28"/>
        </w:rPr>
        <w:t xml:space="preserve">тестообразный </w:t>
      </w:r>
      <w:r w:rsidR="007677B6" w:rsidRPr="00AC0800">
        <w:rPr>
          <w:bCs/>
          <w:sz w:val="28"/>
          <w:szCs w:val="28"/>
        </w:rPr>
        <w:t xml:space="preserve">(мягкий) </w:t>
      </w:r>
      <w:r w:rsidR="009865F4" w:rsidRPr="00AC0800">
        <w:rPr>
          <w:sz w:val="28"/>
          <w:szCs w:val="28"/>
        </w:rPr>
        <w:t>стул или диарея</w:t>
      </w:r>
    </w:p>
    <w:p w14:paraId="163E3D3A" w14:textId="4861693E" w:rsidR="009865F4" w:rsidRPr="00AC0800" w:rsidRDefault="009865F4" w:rsidP="0014751D">
      <w:pPr>
        <w:jc w:val="both"/>
        <w:rPr>
          <w:sz w:val="28"/>
          <w:szCs w:val="28"/>
        </w:rPr>
      </w:pPr>
      <w:r w:rsidRPr="00AC0800">
        <w:rPr>
          <w:i/>
          <w:sz w:val="28"/>
          <w:szCs w:val="28"/>
        </w:rPr>
        <w:t>Очень</w:t>
      </w:r>
      <w:r w:rsidRPr="00AC0800">
        <w:rPr>
          <w:b/>
          <w:sz w:val="28"/>
          <w:szCs w:val="28"/>
        </w:rPr>
        <w:t xml:space="preserve"> </w:t>
      </w:r>
      <w:r w:rsidR="005A3B1C">
        <w:rPr>
          <w:i/>
          <w:color w:val="000000"/>
          <w:sz w:val="28"/>
          <w:szCs w:val="28"/>
        </w:rPr>
        <w:t>редко</w:t>
      </w:r>
      <w:r w:rsidRPr="00AC0800">
        <w:rPr>
          <w:sz w:val="28"/>
          <w:szCs w:val="28"/>
        </w:rPr>
        <w:t>:</w:t>
      </w:r>
    </w:p>
    <w:p w14:paraId="3A623FE8" w14:textId="08A57017" w:rsidR="007677B6" w:rsidRPr="00AC0800" w:rsidRDefault="00D60507" w:rsidP="00281E93">
      <w:pPr>
        <w:pStyle w:val="af5"/>
        <w:tabs>
          <w:tab w:val="left" w:pos="142"/>
        </w:tabs>
        <w:ind w:left="0"/>
        <w:jc w:val="both"/>
        <w:rPr>
          <w:bCs/>
          <w:iCs/>
          <w:sz w:val="28"/>
          <w:szCs w:val="28"/>
        </w:rPr>
      </w:pPr>
      <w:r w:rsidRPr="00AC0800">
        <w:rPr>
          <w:sz w:val="28"/>
          <w:szCs w:val="28"/>
        </w:rPr>
        <w:t>-</w:t>
      </w:r>
      <w:r w:rsidR="009865F4" w:rsidRPr="00AC0800">
        <w:rPr>
          <w:sz w:val="28"/>
          <w:szCs w:val="28"/>
        </w:rPr>
        <w:t xml:space="preserve"> </w:t>
      </w:r>
      <w:r w:rsidR="009865F4" w:rsidRPr="00AC0800">
        <w:rPr>
          <w:color w:val="000000"/>
          <w:sz w:val="28"/>
          <w:szCs w:val="28"/>
        </w:rPr>
        <w:t>сильные боли в области живота</w:t>
      </w:r>
      <w:r w:rsidR="007677B6" w:rsidRPr="00AC0800">
        <w:rPr>
          <w:color w:val="000000"/>
          <w:sz w:val="28"/>
          <w:szCs w:val="28"/>
        </w:rPr>
        <w:t>,</w:t>
      </w:r>
      <w:r w:rsidR="009865F4" w:rsidRPr="00AC0800">
        <w:rPr>
          <w:color w:val="000000"/>
          <w:sz w:val="28"/>
          <w:szCs w:val="28"/>
        </w:rPr>
        <w:t xml:space="preserve"> с правой стороны</w:t>
      </w:r>
      <w:r w:rsidR="0004569D">
        <w:rPr>
          <w:color w:val="000000"/>
          <w:sz w:val="28"/>
          <w:szCs w:val="28"/>
        </w:rPr>
        <w:t xml:space="preserve"> </w:t>
      </w:r>
      <w:r w:rsidR="007677B6" w:rsidRPr="00AC0800">
        <w:rPr>
          <w:color w:val="000000"/>
          <w:sz w:val="28"/>
          <w:szCs w:val="28"/>
        </w:rPr>
        <w:t xml:space="preserve">во время лечения первичного билиарного цирроза </w:t>
      </w:r>
    </w:p>
    <w:p w14:paraId="5092C3B5" w14:textId="089A2129" w:rsidR="00D60507" w:rsidRPr="00AC0800" w:rsidRDefault="00D60507" w:rsidP="00281E93">
      <w:pPr>
        <w:pStyle w:val="af5"/>
        <w:tabs>
          <w:tab w:val="left" w:pos="142"/>
        </w:tabs>
        <w:ind w:left="0"/>
        <w:jc w:val="both"/>
        <w:rPr>
          <w:sz w:val="28"/>
          <w:szCs w:val="28"/>
        </w:rPr>
      </w:pPr>
      <w:r w:rsidRPr="00AC0800">
        <w:rPr>
          <w:color w:val="000000"/>
          <w:sz w:val="28"/>
          <w:szCs w:val="28"/>
          <w:u w:val="single"/>
        </w:rPr>
        <w:t>-</w:t>
      </w:r>
      <w:r w:rsidR="007677B6" w:rsidRPr="00AC0800">
        <w:rPr>
          <w:color w:val="000000"/>
          <w:sz w:val="28"/>
          <w:szCs w:val="28"/>
        </w:rPr>
        <w:t xml:space="preserve"> </w:t>
      </w:r>
      <w:r w:rsidR="009865F4" w:rsidRPr="00AC0800">
        <w:rPr>
          <w:color w:val="000000"/>
          <w:sz w:val="28"/>
          <w:szCs w:val="28"/>
        </w:rPr>
        <w:t>декомпенсация цирроза печени,</w:t>
      </w:r>
      <w:r w:rsidR="0063181E" w:rsidRPr="00AC0800">
        <w:rPr>
          <w:color w:val="000000"/>
          <w:sz w:val="28"/>
          <w:szCs w:val="28"/>
        </w:rPr>
        <w:t xml:space="preserve"> </w:t>
      </w:r>
      <w:r w:rsidR="007677B6" w:rsidRPr="00AC0800">
        <w:rPr>
          <w:color w:val="000000"/>
          <w:sz w:val="28"/>
          <w:szCs w:val="28"/>
        </w:rPr>
        <w:t>при лечении поздних стадий первичного билиарного цирроза, которая</w:t>
      </w:r>
      <w:r w:rsidR="009865F4" w:rsidRPr="00AC0800">
        <w:rPr>
          <w:color w:val="000000"/>
          <w:sz w:val="28"/>
          <w:szCs w:val="28"/>
        </w:rPr>
        <w:t xml:space="preserve"> регрессирует частично после отмены препарата</w:t>
      </w:r>
      <w:r w:rsidR="009247DE" w:rsidRPr="00AC0800">
        <w:rPr>
          <w:color w:val="000000"/>
          <w:sz w:val="28"/>
          <w:szCs w:val="28"/>
        </w:rPr>
        <w:t xml:space="preserve"> </w:t>
      </w:r>
    </w:p>
    <w:p w14:paraId="0F2C9CED" w14:textId="1BF6CD5B" w:rsidR="009865F4" w:rsidRPr="00AC0800" w:rsidRDefault="00281E93" w:rsidP="00281E93">
      <w:pPr>
        <w:pStyle w:val="af5"/>
        <w:tabs>
          <w:tab w:val="left" w:pos="142"/>
        </w:tabs>
        <w:ind w:left="0"/>
        <w:jc w:val="both"/>
        <w:rPr>
          <w:sz w:val="28"/>
          <w:szCs w:val="28"/>
        </w:rPr>
      </w:pPr>
      <w:r w:rsidRPr="00AC0800">
        <w:rPr>
          <w:color w:val="000000"/>
          <w:sz w:val="28"/>
          <w:szCs w:val="28"/>
        </w:rPr>
        <w:t>-</w:t>
      </w:r>
      <w:r w:rsidR="00D60507" w:rsidRPr="00AC0800">
        <w:rPr>
          <w:color w:val="000000"/>
          <w:sz w:val="28"/>
          <w:szCs w:val="28"/>
        </w:rPr>
        <w:t xml:space="preserve"> к</w:t>
      </w:r>
      <w:r w:rsidR="00E87829" w:rsidRPr="00AC0800">
        <w:rPr>
          <w:sz w:val="28"/>
          <w:szCs w:val="28"/>
        </w:rPr>
        <w:t xml:space="preserve">альцинирование </w:t>
      </w:r>
      <w:r w:rsidR="009865F4" w:rsidRPr="00AC0800">
        <w:rPr>
          <w:sz w:val="28"/>
          <w:szCs w:val="28"/>
        </w:rPr>
        <w:t>желчных камней</w:t>
      </w:r>
    </w:p>
    <w:p w14:paraId="3D8CED77" w14:textId="6630DD05" w:rsidR="009865F4" w:rsidRPr="00AC0800" w:rsidRDefault="00281E93" w:rsidP="00281E93">
      <w:pPr>
        <w:pStyle w:val="af5"/>
        <w:tabs>
          <w:tab w:val="left" w:pos="142"/>
        </w:tabs>
        <w:ind w:left="0"/>
        <w:jc w:val="both"/>
        <w:rPr>
          <w:sz w:val="28"/>
          <w:szCs w:val="28"/>
        </w:rPr>
      </w:pPr>
      <w:r w:rsidRPr="00AC0800">
        <w:rPr>
          <w:sz w:val="28"/>
          <w:szCs w:val="28"/>
        </w:rPr>
        <w:t xml:space="preserve">- </w:t>
      </w:r>
      <w:r w:rsidR="009865F4" w:rsidRPr="00AC0800">
        <w:rPr>
          <w:sz w:val="28"/>
          <w:szCs w:val="28"/>
        </w:rPr>
        <w:t>крапивница.</w:t>
      </w:r>
    </w:p>
    <w:p w14:paraId="212A715F" w14:textId="77777777" w:rsidR="00067BEA" w:rsidRPr="00AC0800" w:rsidRDefault="00067BEA" w:rsidP="00067BEA">
      <w:pPr>
        <w:pStyle w:val="af5"/>
        <w:tabs>
          <w:tab w:val="left" w:pos="142"/>
        </w:tabs>
        <w:ind w:left="0"/>
        <w:jc w:val="both"/>
        <w:rPr>
          <w:sz w:val="28"/>
          <w:szCs w:val="28"/>
        </w:rPr>
      </w:pPr>
    </w:p>
    <w:p w14:paraId="79722974" w14:textId="77777777" w:rsidR="00CD5E4F" w:rsidRPr="00AC0800" w:rsidRDefault="00CD5E4F" w:rsidP="007D4BC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C0800">
        <w:rPr>
          <w:rFonts w:eastAsia="Calibri"/>
          <w:b/>
          <w:color w:val="000000"/>
          <w:sz w:val="28"/>
          <w:szCs w:val="28"/>
          <w:lang w:eastAsia="en-US"/>
        </w:rPr>
        <w:t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</w:p>
    <w:p w14:paraId="456B610B" w14:textId="7F2C2838" w:rsidR="005A3B1C" w:rsidRPr="005A3B1C" w:rsidRDefault="000E5D47" w:rsidP="005A3B1C">
      <w:pPr>
        <w:keepNext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РГП на ПХВ </w:t>
      </w:r>
      <w:r w:rsidR="005A3B1C" w:rsidRPr="005A3B1C">
        <w:rPr>
          <w:sz w:val="28"/>
          <w:szCs w:val="28"/>
        </w:rPr>
        <w:t>«Национальный Центр экспертизы лекарственных средств и медицинских изделий» Комитета</w:t>
      </w:r>
      <w:r w:rsidR="005A3B1C">
        <w:rPr>
          <w:sz w:val="28"/>
          <w:szCs w:val="28"/>
        </w:rPr>
        <w:t xml:space="preserve"> </w:t>
      </w:r>
      <w:r w:rsidR="005A3B1C" w:rsidRPr="005A3B1C">
        <w:rPr>
          <w:sz w:val="28"/>
          <w:szCs w:val="28"/>
        </w:rPr>
        <w:t>медицинского и фармацевтического контроля Министерства здравоохранения Республики Казахстан</w:t>
      </w:r>
    </w:p>
    <w:p w14:paraId="1C2489DF" w14:textId="158312FA" w:rsidR="00CD5E4F" w:rsidRPr="00AC0800" w:rsidRDefault="00FC00EF" w:rsidP="005A3B1C">
      <w:pPr>
        <w:keepNext/>
        <w:jc w:val="both"/>
        <w:rPr>
          <w:rStyle w:val="aa"/>
          <w:sz w:val="28"/>
          <w:szCs w:val="28"/>
        </w:rPr>
      </w:pPr>
      <w:hyperlink r:id="rId11" w:history="1">
        <w:r w:rsidR="005A3B1C" w:rsidRPr="00884C2C">
          <w:rPr>
            <w:rStyle w:val="aa"/>
            <w:sz w:val="28"/>
            <w:szCs w:val="28"/>
          </w:rPr>
          <w:t>http://www.ndda.kz</w:t>
        </w:r>
      </w:hyperlink>
      <w:r w:rsidR="005A3B1C">
        <w:rPr>
          <w:sz w:val="28"/>
          <w:szCs w:val="28"/>
        </w:rPr>
        <w:t xml:space="preserve"> </w:t>
      </w:r>
    </w:p>
    <w:p w14:paraId="22903C34" w14:textId="5F9520DE" w:rsidR="00CD5E4F" w:rsidRPr="00AC0800" w:rsidRDefault="00CD5E4F" w:rsidP="007677B6">
      <w:pPr>
        <w:jc w:val="both"/>
        <w:rPr>
          <w:i/>
          <w:sz w:val="28"/>
          <w:szCs w:val="28"/>
        </w:rPr>
      </w:pPr>
    </w:p>
    <w:p w14:paraId="46EBE527" w14:textId="4C6A88D3" w:rsidR="007677B6" w:rsidRPr="00AC0800" w:rsidRDefault="007677B6" w:rsidP="007677B6">
      <w:pPr>
        <w:pStyle w:val="af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0800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</w:t>
      </w:r>
      <w:r w:rsidR="00341C86" w:rsidRPr="00AC08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сведения</w:t>
      </w:r>
    </w:p>
    <w:p w14:paraId="68D089CE" w14:textId="77777777" w:rsidR="00347D11" w:rsidRPr="00AC0800" w:rsidRDefault="00347D11" w:rsidP="00347D11">
      <w:pPr>
        <w:pStyle w:val="2"/>
        <w:rPr>
          <w:b w:val="0"/>
          <w:szCs w:val="28"/>
        </w:rPr>
      </w:pPr>
      <w:r w:rsidRPr="00AC0800">
        <w:rPr>
          <w:i/>
          <w:szCs w:val="28"/>
        </w:rPr>
        <w:t>Состав лекарственного препарата</w:t>
      </w:r>
      <w:r w:rsidRPr="00AC0800">
        <w:rPr>
          <w:b w:val="0"/>
          <w:szCs w:val="28"/>
        </w:rPr>
        <w:t xml:space="preserve"> </w:t>
      </w:r>
    </w:p>
    <w:p w14:paraId="2343889E" w14:textId="5AEB8FFD" w:rsidR="00347D11" w:rsidRPr="00AC0800" w:rsidRDefault="00347D11" w:rsidP="00347D11">
      <w:pPr>
        <w:pStyle w:val="2"/>
        <w:rPr>
          <w:b w:val="0"/>
          <w:szCs w:val="28"/>
        </w:rPr>
      </w:pPr>
      <w:r w:rsidRPr="00AC0800">
        <w:rPr>
          <w:b w:val="0"/>
          <w:szCs w:val="28"/>
        </w:rPr>
        <w:t xml:space="preserve">Одна </w:t>
      </w:r>
      <w:r w:rsidR="00FE223B" w:rsidRPr="00AC0800">
        <w:rPr>
          <w:b w:val="0"/>
          <w:szCs w:val="28"/>
        </w:rPr>
        <w:t>таблетка</w:t>
      </w:r>
      <w:r w:rsidRPr="00AC0800">
        <w:rPr>
          <w:b w:val="0"/>
          <w:szCs w:val="28"/>
        </w:rPr>
        <w:t xml:space="preserve"> содержит</w:t>
      </w:r>
    </w:p>
    <w:p w14:paraId="70DCD4A3" w14:textId="26472B74" w:rsidR="00347D11" w:rsidRPr="00AC0800" w:rsidRDefault="00347D11" w:rsidP="00347D11">
      <w:pPr>
        <w:pStyle w:val="2"/>
        <w:rPr>
          <w:b w:val="0"/>
          <w:bCs w:val="0"/>
          <w:szCs w:val="28"/>
        </w:rPr>
      </w:pPr>
      <w:r w:rsidRPr="00AC0800">
        <w:rPr>
          <w:b w:val="0"/>
          <w:bCs w:val="0"/>
          <w:i/>
          <w:szCs w:val="28"/>
        </w:rPr>
        <w:t>активное вещество:</w:t>
      </w:r>
      <w:r w:rsidRPr="00AC0800">
        <w:rPr>
          <w:b w:val="0"/>
          <w:bCs w:val="0"/>
          <w:szCs w:val="28"/>
        </w:rPr>
        <w:t xml:space="preserve"> урсодезоксихолевая кислота </w:t>
      </w:r>
      <w:r w:rsidR="00FE223B" w:rsidRPr="00AC0800">
        <w:rPr>
          <w:b w:val="0"/>
          <w:bCs w:val="0"/>
          <w:szCs w:val="28"/>
        </w:rPr>
        <w:t>500</w:t>
      </w:r>
      <w:r w:rsidRPr="00AC0800">
        <w:rPr>
          <w:b w:val="0"/>
          <w:bCs w:val="0"/>
          <w:szCs w:val="28"/>
        </w:rPr>
        <w:t> мг</w:t>
      </w:r>
      <w:r w:rsidR="007D4BCF" w:rsidRPr="00AC0800">
        <w:rPr>
          <w:b w:val="0"/>
          <w:bCs w:val="0"/>
          <w:szCs w:val="28"/>
        </w:rPr>
        <w:t>,</w:t>
      </w:r>
    </w:p>
    <w:p w14:paraId="62D656BE" w14:textId="5075D82E" w:rsidR="00347D11" w:rsidRPr="00AC0800" w:rsidRDefault="00347D11" w:rsidP="00347D11">
      <w:pPr>
        <w:pStyle w:val="2"/>
        <w:rPr>
          <w:b w:val="0"/>
          <w:bCs w:val="0"/>
          <w:szCs w:val="28"/>
        </w:rPr>
      </w:pPr>
      <w:r w:rsidRPr="00AC0800">
        <w:rPr>
          <w:b w:val="0"/>
          <w:bCs w:val="0"/>
          <w:i/>
          <w:szCs w:val="28"/>
        </w:rPr>
        <w:t>вспомогательные вещества</w:t>
      </w:r>
      <w:r w:rsidRPr="00AC0800">
        <w:rPr>
          <w:b w:val="0"/>
          <w:bCs w:val="0"/>
          <w:szCs w:val="28"/>
        </w:rPr>
        <w:t>:</w:t>
      </w:r>
      <w:r w:rsidR="007B48FB" w:rsidRPr="00AC0800">
        <w:rPr>
          <w:b w:val="0"/>
          <w:bCs w:val="0"/>
          <w:szCs w:val="28"/>
        </w:rPr>
        <w:t xml:space="preserve"> </w:t>
      </w:r>
      <w:r w:rsidR="00FE223B" w:rsidRPr="00AC0800">
        <w:rPr>
          <w:b w:val="0"/>
          <w:bCs w:val="0"/>
          <w:szCs w:val="28"/>
        </w:rPr>
        <w:t>магния стеарат, полисорбат 80, повидон К25, целлюлоза микрокристаллическая, кремния диоксид коллоидный безводный, кросповидон (тип А), тальк, гипромеллоза, макрогол 6000</w:t>
      </w:r>
      <w:r w:rsidRPr="00AC0800">
        <w:rPr>
          <w:b w:val="0"/>
          <w:bCs w:val="0"/>
          <w:szCs w:val="28"/>
        </w:rPr>
        <w:t xml:space="preserve">. </w:t>
      </w:r>
    </w:p>
    <w:p w14:paraId="53CA95A8" w14:textId="77777777" w:rsidR="00347D11" w:rsidRPr="00AC0800" w:rsidRDefault="00347D11" w:rsidP="00347D11">
      <w:pPr>
        <w:jc w:val="both"/>
        <w:rPr>
          <w:b/>
          <w:i/>
          <w:sz w:val="28"/>
          <w:szCs w:val="28"/>
        </w:rPr>
      </w:pPr>
      <w:r w:rsidRPr="00AC0800">
        <w:rPr>
          <w:b/>
          <w:i/>
          <w:sz w:val="28"/>
          <w:szCs w:val="28"/>
        </w:rPr>
        <w:t>Описание внешнего вида, запаха, вкуса</w:t>
      </w:r>
    </w:p>
    <w:p w14:paraId="1DDC37AF" w14:textId="2B57F8F8" w:rsidR="00347D11" w:rsidRPr="00AC0800" w:rsidRDefault="006B533C" w:rsidP="00347D11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>Таблетки овальной формы, двояковыпуклые, белого цвета, с разделительной риской с двух сторон.</w:t>
      </w:r>
    </w:p>
    <w:p w14:paraId="0E181B0A" w14:textId="77777777" w:rsidR="003B5B46" w:rsidRPr="00AC0800" w:rsidRDefault="003B5B46" w:rsidP="003B5B46">
      <w:pPr>
        <w:jc w:val="both"/>
        <w:rPr>
          <w:sz w:val="28"/>
          <w:szCs w:val="28"/>
        </w:rPr>
      </w:pPr>
    </w:p>
    <w:p w14:paraId="0166D813" w14:textId="77777777" w:rsidR="00CD5E4F" w:rsidRPr="00AC0800" w:rsidRDefault="004172C6" w:rsidP="004172C6">
      <w:pPr>
        <w:pStyle w:val="a4"/>
        <w:rPr>
          <w:szCs w:val="28"/>
        </w:rPr>
      </w:pPr>
      <w:r w:rsidRPr="00AC0800">
        <w:rPr>
          <w:b/>
          <w:szCs w:val="28"/>
        </w:rPr>
        <w:t>Форма выпуска и упаковка</w:t>
      </w:r>
    </w:p>
    <w:p w14:paraId="28899164" w14:textId="77777777" w:rsidR="00CA6A53" w:rsidRPr="00AC0800" w:rsidRDefault="00CA6A53" w:rsidP="00CA6A53">
      <w:pPr>
        <w:rPr>
          <w:rFonts w:eastAsia="Calibri"/>
          <w:sz w:val="28"/>
          <w:szCs w:val="28"/>
          <w:lang w:eastAsia="en-US"/>
        </w:rPr>
      </w:pPr>
      <w:r w:rsidRPr="00AC0800">
        <w:rPr>
          <w:rFonts w:eastAsia="Calibri"/>
          <w:sz w:val="28"/>
          <w:szCs w:val="28"/>
          <w:lang w:eastAsia="en-US"/>
        </w:rPr>
        <w:t>По 25 таблеток помещают в контурную ячейковую упаковку из прозрачной пленки поливинилхлоридной/поливинилиденхлоридной и алюминиевой твердой фольги.</w:t>
      </w:r>
    </w:p>
    <w:p w14:paraId="623502EA" w14:textId="135ABF7C" w:rsidR="00933AEF" w:rsidRPr="00AC0800" w:rsidRDefault="00CA6A53" w:rsidP="007D4BCF">
      <w:pPr>
        <w:pStyle w:val="a4"/>
        <w:rPr>
          <w:szCs w:val="28"/>
        </w:rPr>
      </w:pPr>
      <w:r w:rsidRPr="00AC0800">
        <w:rPr>
          <w:rFonts w:eastAsia="Calibri"/>
          <w:szCs w:val="28"/>
          <w:lang w:eastAsia="en-US"/>
        </w:rPr>
        <w:t>По 1 или 2 контурные упаковки вместе с инструкцией по медицинскому применению на казахском и русском языках вкладывают в пачку из картона</w:t>
      </w:r>
      <w:r w:rsidR="004172C6" w:rsidRPr="00AC0800">
        <w:rPr>
          <w:szCs w:val="28"/>
        </w:rPr>
        <w:t xml:space="preserve">. </w:t>
      </w:r>
    </w:p>
    <w:p w14:paraId="68A60186" w14:textId="77777777" w:rsidR="004172C6" w:rsidRPr="00AC0800" w:rsidRDefault="004172C6" w:rsidP="004172C6">
      <w:pPr>
        <w:pStyle w:val="2"/>
        <w:rPr>
          <w:szCs w:val="28"/>
        </w:rPr>
      </w:pPr>
      <w:r w:rsidRPr="00AC0800">
        <w:rPr>
          <w:szCs w:val="28"/>
        </w:rPr>
        <w:t>Срок хранения</w:t>
      </w:r>
    </w:p>
    <w:p w14:paraId="2F1C7F36" w14:textId="3395A4EA" w:rsidR="00CD5E4F" w:rsidRPr="00AC0800" w:rsidRDefault="00A75823" w:rsidP="004172C6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>4</w:t>
      </w:r>
      <w:r w:rsidR="004172C6" w:rsidRPr="00AC0800">
        <w:rPr>
          <w:sz w:val="28"/>
          <w:szCs w:val="28"/>
        </w:rPr>
        <w:t xml:space="preserve"> </w:t>
      </w:r>
      <w:r w:rsidRPr="00AC0800">
        <w:rPr>
          <w:sz w:val="28"/>
          <w:szCs w:val="28"/>
        </w:rPr>
        <w:t>года</w:t>
      </w:r>
    </w:p>
    <w:p w14:paraId="40A83331" w14:textId="5F045779" w:rsidR="004172C6" w:rsidRPr="00AC0800" w:rsidRDefault="00CD5E4F" w:rsidP="004172C6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 xml:space="preserve">Не </w:t>
      </w:r>
      <w:r w:rsidR="004172C6" w:rsidRPr="00AC0800">
        <w:rPr>
          <w:sz w:val="28"/>
          <w:szCs w:val="28"/>
        </w:rPr>
        <w:t>применять по истечении срока годности!</w:t>
      </w:r>
    </w:p>
    <w:p w14:paraId="0FC0A3E3" w14:textId="77777777" w:rsidR="004172C6" w:rsidRPr="00AC0800" w:rsidRDefault="004172C6" w:rsidP="004172C6">
      <w:pPr>
        <w:pStyle w:val="2"/>
        <w:rPr>
          <w:i/>
          <w:szCs w:val="28"/>
        </w:rPr>
      </w:pPr>
      <w:r w:rsidRPr="00AC0800">
        <w:rPr>
          <w:i/>
          <w:szCs w:val="28"/>
        </w:rPr>
        <w:t xml:space="preserve">Условия хранения </w:t>
      </w:r>
    </w:p>
    <w:p w14:paraId="6C5C0112" w14:textId="0EE47243" w:rsidR="004172C6" w:rsidRPr="00AC0800" w:rsidRDefault="004172C6" w:rsidP="004172C6">
      <w:pPr>
        <w:pStyle w:val="a4"/>
        <w:rPr>
          <w:szCs w:val="28"/>
        </w:rPr>
      </w:pPr>
      <w:r w:rsidRPr="00AC0800">
        <w:rPr>
          <w:szCs w:val="28"/>
        </w:rPr>
        <w:t>Хранить при температуре не выше 25 °С</w:t>
      </w:r>
      <w:r w:rsidR="006F4714" w:rsidRPr="00AC0800">
        <w:rPr>
          <w:szCs w:val="28"/>
        </w:rPr>
        <w:t>.</w:t>
      </w:r>
    </w:p>
    <w:p w14:paraId="20A205EE" w14:textId="77777777" w:rsidR="004172C6" w:rsidRPr="00AC0800" w:rsidRDefault="004172C6" w:rsidP="004172C6">
      <w:pPr>
        <w:pStyle w:val="a4"/>
        <w:rPr>
          <w:szCs w:val="28"/>
        </w:rPr>
      </w:pPr>
      <w:r w:rsidRPr="00AC0800">
        <w:rPr>
          <w:szCs w:val="28"/>
        </w:rPr>
        <w:t>Хранить в недоступном для детей месте!</w:t>
      </w:r>
    </w:p>
    <w:p w14:paraId="02CA2EA4" w14:textId="77777777" w:rsidR="004172C6" w:rsidRPr="00AC0800" w:rsidRDefault="004172C6" w:rsidP="004172C6">
      <w:pPr>
        <w:jc w:val="both"/>
        <w:rPr>
          <w:sz w:val="28"/>
          <w:szCs w:val="28"/>
        </w:rPr>
      </w:pPr>
    </w:p>
    <w:p w14:paraId="216BFF61" w14:textId="77777777" w:rsidR="004172C6" w:rsidRPr="00AC0800" w:rsidRDefault="004172C6" w:rsidP="004172C6">
      <w:pPr>
        <w:pStyle w:val="2"/>
        <w:rPr>
          <w:szCs w:val="28"/>
        </w:rPr>
      </w:pPr>
      <w:r w:rsidRPr="00AC0800">
        <w:rPr>
          <w:szCs w:val="28"/>
        </w:rPr>
        <w:lastRenderedPageBreak/>
        <w:t>Условия отпуска из аптек</w:t>
      </w:r>
    </w:p>
    <w:p w14:paraId="4730EFC0" w14:textId="77777777" w:rsidR="004172C6" w:rsidRPr="00AC0800" w:rsidRDefault="004172C6" w:rsidP="004172C6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>По рецепту</w:t>
      </w:r>
    </w:p>
    <w:p w14:paraId="3B6A7C7B" w14:textId="77777777" w:rsidR="004172C6" w:rsidRPr="00AC0800" w:rsidRDefault="004172C6" w:rsidP="004172C6">
      <w:pPr>
        <w:pStyle w:val="a4"/>
        <w:rPr>
          <w:szCs w:val="28"/>
        </w:rPr>
      </w:pPr>
    </w:p>
    <w:p w14:paraId="7F364B74" w14:textId="77777777" w:rsidR="00D204F0" w:rsidRPr="00AC0800" w:rsidRDefault="00D204F0" w:rsidP="00D204F0">
      <w:pPr>
        <w:jc w:val="both"/>
        <w:rPr>
          <w:sz w:val="28"/>
          <w:szCs w:val="28"/>
        </w:rPr>
      </w:pPr>
      <w:r w:rsidRPr="00AC0800">
        <w:rPr>
          <w:b/>
          <w:sz w:val="28"/>
          <w:szCs w:val="28"/>
        </w:rPr>
        <w:t>Сведения о производителе</w:t>
      </w:r>
      <w:r w:rsidRPr="00AC0800">
        <w:rPr>
          <w:sz w:val="28"/>
          <w:szCs w:val="28"/>
        </w:rPr>
        <w:t xml:space="preserve"> </w:t>
      </w:r>
    </w:p>
    <w:p w14:paraId="60F99A00" w14:textId="6D07D78E" w:rsidR="00D204F0" w:rsidRPr="0067791B" w:rsidRDefault="006F4714" w:rsidP="00087A44">
      <w:pPr>
        <w:rPr>
          <w:sz w:val="28"/>
          <w:szCs w:val="28"/>
        </w:rPr>
      </w:pPr>
      <w:r w:rsidRPr="0067791B">
        <w:rPr>
          <w:sz w:val="28"/>
          <w:szCs w:val="28"/>
        </w:rPr>
        <w:t>Лозан Фарма ГмбХ</w:t>
      </w:r>
    </w:p>
    <w:p w14:paraId="6295CB63" w14:textId="5F10BF10" w:rsidR="00D204F0" w:rsidRPr="0067791B" w:rsidRDefault="006F4714" w:rsidP="00087A44">
      <w:pPr>
        <w:rPr>
          <w:sz w:val="28"/>
          <w:szCs w:val="28"/>
        </w:rPr>
      </w:pPr>
      <w:r w:rsidRPr="0067791B">
        <w:rPr>
          <w:sz w:val="28"/>
          <w:szCs w:val="28"/>
        </w:rPr>
        <w:t>Отто-Хан-Штрассе 13</w:t>
      </w:r>
      <w:r w:rsidR="00347D11" w:rsidRPr="0067791B">
        <w:rPr>
          <w:sz w:val="28"/>
          <w:szCs w:val="28"/>
        </w:rPr>
        <w:t>,</w:t>
      </w:r>
    </w:p>
    <w:p w14:paraId="49050BE6" w14:textId="77777777" w:rsidR="00347D11" w:rsidRPr="0067791B" w:rsidRDefault="00D204F0" w:rsidP="00087A44">
      <w:pPr>
        <w:rPr>
          <w:sz w:val="28"/>
          <w:szCs w:val="28"/>
        </w:rPr>
      </w:pPr>
      <w:r w:rsidRPr="0067791B">
        <w:rPr>
          <w:sz w:val="28"/>
          <w:szCs w:val="28"/>
        </w:rPr>
        <w:t xml:space="preserve">79395 Нойенбург, </w:t>
      </w:r>
    </w:p>
    <w:p w14:paraId="4CC54D95" w14:textId="61A65B68" w:rsidR="00D204F0" w:rsidRPr="0067791B" w:rsidRDefault="00D204F0" w:rsidP="00087A44">
      <w:pPr>
        <w:rPr>
          <w:sz w:val="28"/>
          <w:szCs w:val="28"/>
        </w:rPr>
      </w:pPr>
      <w:r w:rsidRPr="0067791B">
        <w:rPr>
          <w:sz w:val="28"/>
          <w:szCs w:val="28"/>
        </w:rPr>
        <w:t>Тел.: +49/7631/7906-0; </w:t>
      </w:r>
    </w:p>
    <w:p w14:paraId="483E2E03" w14:textId="74CD307B" w:rsidR="00D204F0" w:rsidRPr="00AC0800" w:rsidRDefault="00D204F0" w:rsidP="00087A44">
      <w:pPr>
        <w:rPr>
          <w:sz w:val="28"/>
          <w:szCs w:val="28"/>
        </w:rPr>
      </w:pPr>
      <w:r w:rsidRPr="0067791B">
        <w:rPr>
          <w:sz w:val="28"/>
          <w:szCs w:val="28"/>
        </w:rPr>
        <w:t> </w:t>
      </w:r>
      <w:r w:rsidR="0050352B">
        <w:rPr>
          <w:sz w:val="28"/>
          <w:szCs w:val="28"/>
          <w:lang w:val="en-US"/>
        </w:rPr>
        <w:t>E</w:t>
      </w:r>
      <w:r w:rsidR="00A75823" w:rsidRPr="0067791B">
        <w:rPr>
          <w:sz w:val="28"/>
          <w:szCs w:val="28"/>
        </w:rPr>
        <w:t xml:space="preserve">-mail: </w:t>
      </w:r>
      <w:hyperlink r:id="rId12" w:history="1">
        <w:r w:rsidR="00A75823" w:rsidRPr="0067791B">
          <w:rPr>
            <w:rStyle w:val="aa"/>
            <w:sz w:val="28"/>
            <w:szCs w:val="28"/>
          </w:rPr>
          <w:t>info@losan.de</w:t>
        </w:r>
      </w:hyperlink>
    </w:p>
    <w:p w14:paraId="1477FD9D" w14:textId="32839BDA" w:rsidR="00D204F0" w:rsidRPr="00AC0800" w:rsidRDefault="00D204F0" w:rsidP="00D204F0">
      <w:pPr>
        <w:rPr>
          <w:bCs/>
          <w:sz w:val="28"/>
          <w:szCs w:val="28"/>
        </w:rPr>
      </w:pPr>
    </w:p>
    <w:p w14:paraId="42433181" w14:textId="77777777" w:rsidR="00D204F0" w:rsidRPr="00AC0800" w:rsidRDefault="00A34484" w:rsidP="00D204F0">
      <w:pPr>
        <w:rPr>
          <w:b/>
          <w:bCs/>
          <w:sz w:val="28"/>
          <w:szCs w:val="28"/>
        </w:rPr>
      </w:pPr>
      <w:r w:rsidRPr="00AC0800">
        <w:rPr>
          <w:b/>
          <w:bCs/>
          <w:sz w:val="28"/>
          <w:szCs w:val="28"/>
        </w:rPr>
        <w:t>Держатель</w:t>
      </w:r>
      <w:r w:rsidR="00D204F0" w:rsidRPr="00AC0800">
        <w:rPr>
          <w:b/>
          <w:bCs/>
          <w:sz w:val="28"/>
          <w:szCs w:val="28"/>
        </w:rPr>
        <w:t xml:space="preserve"> регистрационного удостоверения</w:t>
      </w:r>
    </w:p>
    <w:p w14:paraId="4D19325B" w14:textId="7BD783F5" w:rsidR="00D204F0" w:rsidRPr="00AC0800" w:rsidRDefault="00D204F0" w:rsidP="00D204F0">
      <w:pPr>
        <w:rPr>
          <w:sz w:val="28"/>
          <w:szCs w:val="28"/>
        </w:rPr>
      </w:pPr>
      <w:r w:rsidRPr="00AC0800">
        <w:rPr>
          <w:sz w:val="28"/>
          <w:szCs w:val="28"/>
        </w:rPr>
        <w:t>Др. Фальк Фарма ГмбХ</w:t>
      </w:r>
    </w:p>
    <w:p w14:paraId="5AADB2E3" w14:textId="26BDA5F9" w:rsidR="00D204F0" w:rsidRPr="00AC0800" w:rsidRDefault="00D204F0" w:rsidP="00D204F0">
      <w:pPr>
        <w:rPr>
          <w:sz w:val="28"/>
          <w:szCs w:val="28"/>
        </w:rPr>
      </w:pPr>
      <w:r w:rsidRPr="00AC0800">
        <w:rPr>
          <w:sz w:val="28"/>
          <w:szCs w:val="28"/>
        </w:rPr>
        <w:t>Ляйненвеберштр. 5</w:t>
      </w:r>
    </w:p>
    <w:p w14:paraId="2BFE6974" w14:textId="7476649C" w:rsidR="00347D11" w:rsidRPr="00AC0800" w:rsidRDefault="00D204F0" w:rsidP="00D204F0">
      <w:pPr>
        <w:rPr>
          <w:bCs/>
          <w:sz w:val="28"/>
          <w:szCs w:val="28"/>
        </w:rPr>
      </w:pPr>
      <w:r w:rsidRPr="00AC0800">
        <w:rPr>
          <w:sz w:val="28"/>
          <w:szCs w:val="28"/>
        </w:rPr>
        <w:t>79108 Фрайбург</w:t>
      </w:r>
    </w:p>
    <w:p w14:paraId="2C0093F8" w14:textId="5A205A16" w:rsidR="00D204F0" w:rsidRPr="00AC0800" w:rsidRDefault="00D204F0" w:rsidP="00D204F0">
      <w:pPr>
        <w:rPr>
          <w:sz w:val="28"/>
          <w:szCs w:val="28"/>
        </w:rPr>
      </w:pPr>
      <w:r w:rsidRPr="00AC0800">
        <w:rPr>
          <w:sz w:val="28"/>
          <w:szCs w:val="28"/>
        </w:rPr>
        <w:t>Германия</w:t>
      </w:r>
    </w:p>
    <w:p w14:paraId="2D394E89" w14:textId="7E5F3975" w:rsidR="00A34484" w:rsidRPr="00AC0800" w:rsidRDefault="00A34484" w:rsidP="00876DD8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 w:rsidRPr="00AC0800">
        <w:rPr>
          <w:sz w:val="28"/>
          <w:szCs w:val="28"/>
        </w:rPr>
        <w:t>Тел .: +49(0)761 1514-0</w:t>
      </w:r>
    </w:p>
    <w:p w14:paraId="6C3B7F31" w14:textId="26640108" w:rsidR="00A75823" w:rsidRPr="00FC00EF" w:rsidRDefault="0050352B" w:rsidP="00876DD8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>E</w:t>
      </w:r>
      <w:r w:rsidR="00A75823" w:rsidRPr="00AC0800">
        <w:rPr>
          <w:sz w:val="28"/>
          <w:szCs w:val="28"/>
          <w:lang w:val="de-DE"/>
        </w:rPr>
        <w:t xml:space="preserve">-mail: </w:t>
      </w:r>
      <w:r w:rsidR="00A75823" w:rsidRPr="00AC0800">
        <w:rPr>
          <w:rStyle w:val="aa"/>
          <w:color w:val="auto"/>
          <w:sz w:val="28"/>
          <w:szCs w:val="28"/>
          <w:u w:val="none"/>
          <w:lang w:val="de-DE"/>
        </w:rPr>
        <w:t>zentrale@drfalkpharma.de</w:t>
      </w:r>
    </w:p>
    <w:p w14:paraId="5459C742" w14:textId="77777777" w:rsidR="00B061E6" w:rsidRPr="00AC0800" w:rsidRDefault="00B061E6" w:rsidP="00A34484">
      <w:pPr>
        <w:jc w:val="both"/>
        <w:rPr>
          <w:sz w:val="28"/>
          <w:szCs w:val="28"/>
          <w:lang w:val="de-DE"/>
        </w:rPr>
      </w:pPr>
    </w:p>
    <w:p w14:paraId="08AD4A2A" w14:textId="7F101730" w:rsidR="00CD5E4F" w:rsidRPr="00AC0800" w:rsidRDefault="00CD5E4F" w:rsidP="007D4BCF">
      <w:pPr>
        <w:autoSpaceDE w:val="0"/>
        <w:autoSpaceDN w:val="0"/>
        <w:jc w:val="both"/>
        <w:rPr>
          <w:b/>
          <w:sz w:val="28"/>
          <w:szCs w:val="28"/>
          <w:lang w:val="uk-UA"/>
        </w:rPr>
      </w:pPr>
      <w:r w:rsidRPr="00AC0800">
        <w:rPr>
          <w:b/>
          <w:sz w:val="28"/>
          <w:szCs w:val="28"/>
          <w:lang w:val="uk-UA"/>
        </w:rPr>
        <w:t>Наименование, адрес</w:t>
      </w:r>
      <w:r w:rsidR="007D4BCF" w:rsidRPr="00AC0800">
        <w:rPr>
          <w:b/>
          <w:sz w:val="28"/>
          <w:szCs w:val="28"/>
          <w:lang w:val="uk-UA"/>
        </w:rPr>
        <w:t xml:space="preserve"> и контактные данные (телефон,</w:t>
      </w:r>
      <w:r w:rsidRPr="00AC0800">
        <w:rPr>
          <w:b/>
          <w:sz w:val="28"/>
          <w:szCs w:val="28"/>
          <w:lang w:val="uk-UA"/>
        </w:rPr>
        <w:t xml:space="preserve"> факс, электронная  почта) организации на территории Республики Казахстан, принимающей претензии (предложения) </w:t>
      </w:r>
      <w:r w:rsidR="007D4BCF" w:rsidRPr="00AC0800">
        <w:rPr>
          <w:b/>
          <w:sz w:val="28"/>
          <w:szCs w:val="28"/>
          <w:lang w:val="uk-UA"/>
        </w:rPr>
        <w:t>по качеству лекарственных средств</w:t>
      </w:r>
      <w:r w:rsidRPr="00AC0800">
        <w:rPr>
          <w:b/>
          <w:sz w:val="28"/>
          <w:szCs w:val="28"/>
          <w:lang w:val="uk-UA"/>
        </w:rPr>
        <w:t xml:space="preserve"> от потребителей и ответственной за пострегистрационное наблюдение за безопасностью лекарственного средства</w:t>
      </w:r>
    </w:p>
    <w:p w14:paraId="1A9D0973" w14:textId="7076ABC6" w:rsidR="00F034AC" w:rsidRPr="00AC0800" w:rsidRDefault="00B061E6" w:rsidP="00620F08">
      <w:pPr>
        <w:autoSpaceDE w:val="0"/>
        <w:autoSpaceDN w:val="0"/>
        <w:rPr>
          <w:sz w:val="28"/>
          <w:szCs w:val="28"/>
        </w:rPr>
      </w:pPr>
      <w:r w:rsidRPr="00AC0800">
        <w:rPr>
          <w:sz w:val="28"/>
          <w:szCs w:val="28"/>
        </w:rPr>
        <w:t>ТОО «Альпен</w:t>
      </w:r>
      <w:r w:rsidR="00CD5E4F" w:rsidRPr="00AC0800">
        <w:rPr>
          <w:sz w:val="28"/>
          <w:szCs w:val="28"/>
        </w:rPr>
        <w:t xml:space="preserve"> Фарма»</w:t>
      </w:r>
    </w:p>
    <w:p w14:paraId="53F34CF4" w14:textId="77777777" w:rsidR="007B48FB" w:rsidRPr="00AC0800" w:rsidRDefault="00B061E6" w:rsidP="00B061E6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 xml:space="preserve">Алматинская обл., Карасайский район, </w:t>
      </w:r>
    </w:p>
    <w:p w14:paraId="414AFF21" w14:textId="37DC0A3A" w:rsidR="00B061E6" w:rsidRPr="00AC0800" w:rsidRDefault="00B061E6" w:rsidP="00B061E6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>Елтайский сельский округ,</w:t>
      </w:r>
    </w:p>
    <w:p w14:paraId="752A74AB" w14:textId="774C2E9C" w:rsidR="00B061E6" w:rsidRPr="00AC0800" w:rsidRDefault="00B061E6" w:rsidP="00B061E6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>с.</w:t>
      </w:r>
      <w:r w:rsidR="00A636A3">
        <w:rPr>
          <w:sz w:val="28"/>
          <w:szCs w:val="28"/>
        </w:rPr>
        <w:t xml:space="preserve"> </w:t>
      </w:r>
      <w:r w:rsidRPr="00AC0800">
        <w:rPr>
          <w:sz w:val="28"/>
          <w:szCs w:val="28"/>
        </w:rPr>
        <w:t>Кокузек, строение 1044</w:t>
      </w:r>
    </w:p>
    <w:p w14:paraId="78CAC299" w14:textId="73038958" w:rsidR="00B061E6" w:rsidRPr="00AC0800" w:rsidRDefault="00B061E6" w:rsidP="00B061E6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>Тел./факс</w:t>
      </w:r>
      <w:r w:rsidR="00A636A3">
        <w:rPr>
          <w:sz w:val="28"/>
          <w:szCs w:val="28"/>
        </w:rPr>
        <w:t>:</w:t>
      </w:r>
      <w:r w:rsidRPr="00AC0800">
        <w:rPr>
          <w:sz w:val="28"/>
          <w:szCs w:val="28"/>
        </w:rPr>
        <w:t xml:space="preserve"> + 7 727 232-34-73, </w:t>
      </w:r>
    </w:p>
    <w:p w14:paraId="159858CD" w14:textId="69B8F2EC" w:rsidR="00B061E6" w:rsidRPr="00AC0800" w:rsidRDefault="007D4BCF" w:rsidP="00B061E6">
      <w:pPr>
        <w:ind w:firstLine="708"/>
        <w:jc w:val="both"/>
        <w:rPr>
          <w:sz w:val="28"/>
          <w:szCs w:val="28"/>
          <w:lang w:val="de-DE"/>
        </w:rPr>
      </w:pPr>
      <w:r w:rsidRPr="00AC0800">
        <w:rPr>
          <w:sz w:val="28"/>
          <w:szCs w:val="28"/>
        </w:rPr>
        <w:t xml:space="preserve">      </w:t>
      </w:r>
      <w:r w:rsidR="00B061E6" w:rsidRPr="00AC0800">
        <w:rPr>
          <w:sz w:val="28"/>
          <w:szCs w:val="28"/>
        </w:rPr>
        <w:t xml:space="preserve"> </w:t>
      </w:r>
      <w:r w:rsidR="00A636A3">
        <w:rPr>
          <w:sz w:val="28"/>
          <w:szCs w:val="28"/>
        </w:rPr>
        <w:t xml:space="preserve"> </w:t>
      </w:r>
      <w:r w:rsidR="00B061E6" w:rsidRPr="00AC0800">
        <w:rPr>
          <w:sz w:val="28"/>
          <w:szCs w:val="28"/>
          <w:lang w:val="de-DE"/>
        </w:rPr>
        <w:t>+ 7 727 232-34-74</w:t>
      </w:r>
    </w:p>
    <w:p w14:paraId="423D74EB" w14:textId="3EA3473A" w:rsidR="00BA5290" w:rsidRPr="00A636A3" w:rsidRDefault="00B061E6" w:rsidP="00F034AC">
      <w:pPr>
        <w:autoSpaceDE w:val="0"/>
        <w:autoSpaceDN w:val="0"/>
        <w:jc w:val="both"/>
        <w:rPr>
          <w:sz w:val="28"/>
          <w:szCs w:val="28"/>
          <w:lang w:val="en-US"/>
        </w:rPr>
      </w:pPr>
      <w:r w:rsidRPr="00AC0800">
        <w:rPr>
          <w:sz w:val="28"/>
          <w:szCs w:val="28"/>
          <w:lang w:val="de-DE"/>
        </w:rPr>
        <w:t xml:space="preserve">E-mail: </w:t>
      </w:r>
      <w:hyperlink r:id="rId13" w:history="1">
        <w:r w:rsidR="00F47304" w:rsidRPr="00AC0800">
          <w:rPr>
            <w:rStyle w:val="aa"/>
            <w:sz w:val="28"/>
            <w:szCs w:val="28"/>
            <w:lang w:val="de-DE"/>
          </w:rPr>
          <w:t>info.kazakhstan@alpenpharma.com</w:t>
        </w:r>
      </w:hyperlink>
    </w:p>
    <w:p w14:paraId="7C60B87F" w14:textId="77777777" w:rsidR="00702793" w:rsidRPr="00A636A3" w:rsidRDefault="00702793" w:rsidP="00F034AC">
      <w:pPr>
        <w:autoSpaceDE w:val="0"/>
        <w:autoSpaceDN w:val="0"/>
        <w:jc w:val="both"/>
        <w:rPr>
          <w:sz w:val="28"/>
          <w:szCs w:val="28"/>
          <w:lang w:val="en-US"/>
        </w:rPr>
      </w:pPr>
    </w:p>
    <w:p w14:paraId="2592D69A" w14:textId="77777777" w:rsidR="00702793" w:rsidRPr="00A636A3" w:rsidRDefault="00702793" w:rsidP="00F034AC">
      <w:pPr>
        <w:autoSpaceDE w:val="0"/>
        <w:autoSpaceDN w:val="0"/>
        <w:jc w:val="both"/>
        <w:rPr>
          <w:sz w:val="28"/>
          <w:szCs w:val="28"/>
          <w:lang w:val="en-US"/>
        </w:rPr>
      </w:pPr>
    </w:p>
    <w:p w14:paraId="26571741" w14:textId="77777777" w:rsidR="00F47304" w:rsidRPr="00A636A3" w:rsidRDefault="00F47304" w:rsidP="00F034AC">
      <w:pPr>
        <w:autoSpaceDE w:val="0"/>
        <w:autoSpaceDN w:val="0"/>
        <w:jc w:val="both"/>
        <w:rPr>
          <w:sz w:val="28"/>
          <w:szCs w:val="28"/>
          <w:lang w:val="en-US"/>
        </w:rPr>
      </w:pPr>
    </w:p>
    <w:sectPr w:rsidR="00F47304" w:rsidRPr="00A636A3" w:rsidSect="00063245">
      <w:pgSz w:w="11909" w:h="16834" w:code="9"/>
      <w:pgMar w:top="1417" w:right="1417" w:bottom="1134" w:left="141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04B07" w14:textId="77777777" w:rsidR="006D4AB6" w:rsidRDefault="006D4AB6" w:rsidP="006B3BD3">
      <w:r>
        <w:separator/>
      </w:r>
    </w:p>
  </w:endnote>
  <w:endnote w:type="continuationSeparator" w:id="0">
    <w:p w14:paraId="573F1ED1" w14:textId="77777777" w:rsidR="006D4AB6" w:rsidRDefault="006D4AB6" w:rsidP="006B3BD3">
      <w:r>
        <w:continuationSeparator/>
      </w:r>
    </w:p>
  </w:endnote>
  <w:endnote w:type="continuationNotice" w:id="1">
    <w:p w14:paraId="06A522DA" w14:textId="77777777" w:rsidR="006D4AB6" w:rsidRDefault="006D4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CF6E9" w14:textId="77777777" w:rsidR="006D4AB6" w:rsidRDefault="006D4AB6" w:rsidP="006B3BD3">
      <w:r>
        <w:separator/>
      </w:r>
    </w:p>
  </w:footnote>
  <w:footnote w:type="continuationSeparator" w:id="0">
    <w:p w14:paraId="2DDA7209" w14:textId="77777777" w:rsidR="006D4AB6" w:rsidRDefault="006D4AB6" w:rsidP="006B3BD3">
      <w:r>
        <w:continuationSeparator/>
      </w:r>
    </w:p>
  </w:footnote>
  <w:footnote w:type="continuationNotice" w:id="1">
    <w:p w14:paraId="5AECE138" w14:textId="77777777" w:rsidR="006D4AB6" w:rsidRDefault="006D4A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2EF5"/>
    <w:multiLevelType w:val="hybridMultilevel"/>
    <w:tmpl w:val="6914BFD0"/>
    <w:lvl w:ilvl="0" w:tplc="C172D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4AE5"/>
    <w:multiLevelType w:val="hybridMultilevel"/>
    <w:tmpl w:val="044AF0AC"/>
    <w:lvl w:ilvl="0" w:tplc="FA705C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28F9"/>
    <w:multiLevelType w:val="hybridMultilevel"/>
    <w:tmpl w:val="1494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41F97"/>
    <w:multiLevelType w:val="hybridMultilevel"/>
    <w:tmpl w:val="725A8086"/>
    <w:lvl w:ilvl="0" w:tplc="C172D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E6DF7"/>
    <w:multiLevelType w:val="hybridMultilevel"/>
    <w:tmpl w:val="FBCC67AE"/>
    <w:lvl w:ilvl="0" w:tplc="FA705C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D5197"/>
    <w:multiLevelType w:val="hybridMultilevel"/>
    <w:tmpl w:val="9BB6FA8C"/>
    <w:lvl w:ilvl="0" w:tplc="FA705CA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666E9"/>
    <w:multiLevelType w:val="hybridMultilevel"/>
    <w:tmpl w:val="672C7D34"/>
    <w:lvl w:ilvl="0" w:tplc="FA705C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67132"/>
    <w:multiLevelType w:val="hybridMultilevel"/>
    <w:tmpl w:val="91ACF4FA"/>
    <w:lvl w:ilvl="0" w:tplc="FA705C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979CE"/>
    <w:multiLevelType w:val="hybridMultilevel"/>
    <w:tmpl w:val="6C321F5C"/>
    <w:lvl w:ilvl="0" w:tplc="FA705C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B69E5"/>
    <w:multiLevelType w:val="hybridMultilevel"/>
    <w:tmpl w:val="C8D4EE8C"/>
    <w:lvl w:ilvl="0" w:tplc="FA705C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17F66"/>
    <w:multiLevelType w:val="hybridMultilevel"/>
    <w:tmpl w:val="9FDAFA9C"/>
    <w:lvl w:ilvl="0" w:tplc="FA705C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220F9"/>
    <w:multiLevelType w:val="hybridMultilevel"/>
    <w:tmpl w:val="55E81820"/>
    <w:lvl w:ilvl="0" w:tplc="FA705C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07D2D"/>
    <w:multiLevelType w:val="hybridMultilevel"/>
    <w:tmpl w:val="1B8887D6"/>
    <w:lvl w:ilvl="0" w:tplc="FA705C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F7D4D"/>
    <w:multiLevelType w:val="hybridMultilevel"/>
    <w:tmpl w:val="83D6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77321"/>
    <w:multiLevelType w:val="hybridMultilevel"/>
    <w:tmpl w:val="123280DE"/>
    <w:lvl w:ilvl="0" w:tplc="FA705C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31920"/>
    <w:multiLevelType w:val="hybridMultilevel"/>
    <w:tmpl w:val="5754BC30"/>
    <w:lvl w:ilvl="0" w:tplc="C172D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135B8"/>
    <w:multiLevelType w:val="hybridMultilevel"/>
    <w:tmpl w:val="4A4CCA5A"/>
    <w:lvl w:ilvl="0" w:tplc="FA705C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C747C"/>
    <w:multiLevelType w:val="hybridMultilevel"/>
    <w:tmpl w:val="31CE2A74"/>
    <w:lvl w:ilvl="0" w:tplc="FA705CA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6B46C5"/>
    <w:multiLevelType w:val="hybridMultilevel"/>
    <w:tmpl w:val="F8322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25244"/>
    <w:multiLevelType w:val="hybridMultilevel"/>
    <w:tmpl w:val="90046C8E"/>
    <w:lvl w:ilvl="0" w:tplc="FA705C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41679"/>
    <w:multiLevelType w:val="hybridMultilevel"/>
    <w:tmpl w:val="C464BF08"/>
    <w:lvl w:ilvl="0" w:tplc="FA705CAC">
      <w:numFmt w:val="bullet"/>
      <w:lvlText w:val="–"/>
      <w:lvlJc w:val="left"/>
      <w:pPr>
        <w:ind w:left="7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1" w15:restartNumberingAfterBreak="0">
    <w:nsid w:val="6B70020D"/>
    <w:multiLevelType w:val="hybridMultilevel"/>
    <w:tmpl w:val="98487A2C"/>
    <w:lvl w:ilvl="0" w:tplc="FA705C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F2135"/>
    <w:multiLevelType w:val="hybridMultilevel"/>
    <w:tmpl w:val="57B29A3A"/>
    <w:lvl w:ilvl="0" w:tplc="FA705C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70442"/>
    <w:multiLevelType w:val="hybridMultilevel"/>
    <w:tmpl w:val="2E0A89B6"/>
    <w:lvl w:ilvl="0" w:tplc="FA705C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95CE1"/>
    <w:multiLevelType w:val="hybridMultilevel"/>
    <w:tmpl w:val="C9B6CD42"/>
    <w:lvl w:ilvl="0" w:tplc="FA705C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3"/>
  </w:num>
  <w:num w:numId="5">
    <w:abstractNumId w:val="2"/>
  </w:num>
  <w:num w:numId="6">
    <w:abstractNumId w:val="18"/>
  </w:num>
  <w:num w:numId="7">
    <w:abstractNumId w:val="6"/>
  </w:num>
  <w:num w:numId="8">
    <w:abstractNumId w:val="14"/>
  </w:num>
  <w:num w:numId="9">
    <w:abstractNumId w:val="21"/>
  </w:num>
  <w:num w:numId="10">
    <w:abstractNumId w:val="1"/>
  </w:num>
  <w:num w:numId="11">
    <w:abstractNumId w:val="10"/>
  </w:num>
  <w:num w:numId="12">
    <w:abstractNumId w:val="12"/>
  </w:num>
  <w:num w:numId="13">
    <w:abstractNumId w:val="24"/>
  </w:num>
  <w:num w:numId="14">
    <w:abstractNumId w:val="23"/>
  </w:num>
  <w:num w:numId="15">
    <w:abstractNumId w:val="8"/>
  </w:num>
  <w:num w:numId="16">
    <w:abstractNumId w:val="17"/>
  </w:num>
  <w:num w:numId="17">
    <w:abstractNumId w:val="5"/>
  </w:num>
  <w:num w:numId="18">
    <w:abstractNumId w:val="20"/>
  </w:num>
  <w:num w:numId="19">
    <w:abstractNumId w:val="4"/>
  </w:num>
  <w:num w:numId="20">
    <w:abstractNumId w:val="19"/>
  </w:num>
  <w:num w:numId="21">
    <w:abstractNumId w:val="22"/>
  </w:num>
  <w:num w:numId="22">
    <w:abstractNumId w:val="16"/>
  </w:num>
  <w:num w:numId="23">
    <w:abstractNumId w:val="7"/>
  </w:num>
  <w:num w:numId="24">
    <w:abstractNumId w:val="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2D"/>
    <w:rsid w:val="0000118C"/>
    <w:rsid w:val="00003DF3"/>
    <w:rsid w:val="0000489B"/>
    <w:rsid w:val="000048E9"/>
    <w:rsid w:val="0000516A"/>
    <w:rsid w:val="00005C4F"/>
    <w:rsid w:val="00007680"/>
    <w:rsid w:val="00015F7C"/>
    <w:rsid w:val="00016E0F"/>
    <w:rsid w:val="00016FB1"/>
    <w:rsid w:val="00017E73"/>
    <w:rsid w:val="000259B7"/>
    <w:rsid w:val="00026C66"/>
    <w:rsid w:val="00034360"/>
    <w:rsid w:val="00040B63"/>
    <w:rsid w:val="0004435D"/>
    <w:rsid w:val="00044760"/>
    <w:rsid w:val="0004569D"/>
    <w:rsid w:val="000506BF"/>
    <w:rsid w:val="00056AD6"/>
    <w:rsid w:val="000626AF"/>
    <w:rsid w:val="00062BEF"/>
    <w:rsid w:val="00063245"/>
    <w:rsid w:val="00065B2E"/>
    <w:rsid w:val="00067BEA"/>
    <w:rsid w:val="00076A32"/>
    <w:rsid w:val="00076A5C"/>
    <w:rsid w:val="00080B65"/>
    <w:rsid w:val="00084451"/>
    <w:rsid w:val="00085225"/>
    <w:rsid w:val="00085836"/>
    <w:rsid w:val="00087A44"/>
    <w:rsid w:val="00090688"/>
    <w:rsid w:val="00091508"/>
    <w:rsid w:val="0009216F"/>
    <w:rsid w:val="00092C79"/>
    <w:rsid w:val="000A5E6C"/>
    <w:rsid w:val="000A646E"/>
    <w:rsid w:val="000A7AFC"/>
    <w:rsid w:val="000B3EF7"/>
    <w:rsid w:val="000B4133"/>
    <w:rsid w:val="000B4AFD"/>
    <w:rsid w:val="000B7B3D"/>
    <w:rsid w:val="000C448A"/>
    <w:rsid w:val="000C7EA6"/>
    <w:rsid w:val="000D43E3"/>
    <w:rsid w:val="000D50B7"/>
    <w:rsid w:val="000D56A7"/>
    <w:rsid w:val="000E0ABC"/>
    <w:rsid w:val="000E4DB0"/>
    <w:rsid w:val="000E5D47"/>
    <w:rsid w:val="000F025F"/>
    <w:rsid w:val="000F1F91"/>
    <w:rsid w:val="000F3ABD"/>
    <w:rsid w:val="000F43CE"/>
    <w:rsid w:val="000F479B"/>
    <w:rsid w:val="00101AAE"/>
    <w:rsid w:val="001102AB"/>
    <w:rsid w:val="001118B4"/>
    <w:rsid w:val="00114D73"/>
    <w:rsid w:val="0011503D"/>
    <w:rsid w:val="00120BB6"/>
    <w:rsid w:val="00123524"/>
    <w:rsid w:val="00127107"/>
    <w:rsid w:val="00127E86"/>
    <w:rsid w:val="00127ECC"/>
    <w:rsid w:val="00135ABC"/>
    <w:rsid w:val="0014166B"/>
    <w:rsid w:val="001448E6"/>
    <w:rsid w:val="0014751D"/>
    <w:rsid w:val="001512EC"/>
    <w:rsid w:val="00155489"/>
    <w:rsid w:val="00162F39"/>
    <w:rsid w:val="00165755"/>
    <w:rsid w:val="00165C4D"/>
    <w:rsid w:val="00167AF2"/>
    <w:rsid w:val="00167B2B"/>
    <w:rsid w:val="00174ED2"/>
    <w:rsid w:val="00175410"/>
    <w:rsid w:val="00184E5C"/>
    <w:rsid w:val="0019114A"/>
    <w:rsid w:val="00191449"/>
    <w:rsid w:val="00191EC6"/>
    <w:rsid w:val="001975BC"/>
    <w:rsid w:val="001A033C"/>
    <w:rsid w:val="001A042B"/>
    <w:rsid w:val="001A7975"/>
    <w:rsid w:val="001B40D5"/>
    <w:rsid w:val="001B5E81"/>
    <w:rsid w:val="001B7E8B"/>
    <w:rsid w:val="001C022A"/>
    <w:rsid w:val="001C0A3F"/>
    <w:rsid w:val="001C2E31"/>
    <w:rsid w:val="001C429A"/>
    <w:rsid w:val="001C4D90"/>
    <w:rsid w:val="001D234A"/>
    <w:rsid w:val="001D3E96"/>
    <w:rsid w:val="001E21B3"/>
    <w:rsid w:val="001E2B78"/>
    <w:rsid w:val="001E6894"/>
    <w:rsid w:val="001F1CCB"/>
    <w:rsid w:val="001F648C"/>
    <w:rsid w:val="0020127B"/>
    <w:rsid w:val="002022AD"/>
    <w:rsid w:val="002133D2"/>
    <w:rsid w:val="002150E1"/>
    <w:rsid w:val="00216C2C"/>
    <w:rsid w:val="002177BF"/>
    <w:rsid w:val="002222D1"/>
    <w:rsid w:val="0022376C"/>
    <w:rsid w:val="00226ED3"/>
    <w:rsid w:val="00227477"/>
    <w:rsid w:val="00232F20"/>
    <w:rsid w:val="00235355"/>
    <w:rsid w:val="00237899"/>
    <w:rsid w:val="00242909"/>
    <w:rsid w:val="002525E2"/>
    <w:rsid w:val="002550DD"/>
    <w:rsid w:val="00261193"/>
    <w:rsid w:val="0026494B"/>
    <w:rsid w:val="00266000"/>
    <w:rsid w:val="00271000"/>
    <w:rsid w:val="002731D1"/>
    <w:rsid w:val="002734BD"/>
    <w:rsid w:val="0027437E"/>
    <w:rsid w:val="00276345"/>
    <w:rsid w:val="00276A61"/>
    <w:rsid w:val="00281BBD"/>
    <w:rsid w:val="00281E93"/>
    <w:rsid w:val="00283CDB"/>
    <w:rsid w:val="00284685"/>
    <w:rsid w:val="00284F4B"/>
    <w:rsid w:val="00285CA2"/>
    <w:rsid w:val="00292854"/>
    <w:rsid w:val="002A11A2"/>
    <w:rsid w:val="002A309D"/>
    <w:rsid w:val="002A33BB"/>
    <w:rsid w:val="002A4934"/>
    <w:rsid w:val="002A6FDF"/>
    <w:rsid w:val="002A739F"/>
    <w:rsid w:val="002A7A0F"/>
    <w:rsid w:val="002B5846"/>
    <w:rsid w:val="002B5F80"/>
    <w:rsid w:val="002C0125"/>
    <w:rsid w:val="002C4A21"/>
    <w:rsid w:val="002C51FA"/>
    <w:rsid w:val="002C6FA9"/>
    <w:rsid w:val="002D190B"/>
    <w:rsid w:val="002D4DE2"/>
    <w:rsid w:val="002E009E"/>
    <w:rsid w:val="002E5499"/>
    <w:rsid w:val="002E57CF"/>
    <w:rsid w:val="002E62D3"/>
    <w:rsid w:val="002E6E53"/>
    <w:rsid w:val="002E7CD8"/>
    <w:rsid w:val="002E7EEC"/>
    <w:rsid w:val="002F6375"/>
    <w:rsid w:val="002F65AF"/>
    <w:rsid w:val="002F6E06"/>
    <w:rsid w:val="003003E7"/>
    <w:rsid w:val="00311392"/>
    <w:rsid w:val="0032180D"/>
    <w:rsid w:val="00321880"/>
    <w:rsid w:val="00323729"/>
    <w:rsid w:val="003243BB"/>
    <w:rsid w:val="00324617"/>
    <w:rsid w:val="003277E1"/>
    <w:rsid w:val="00331C5A"/>
    <w:rsid w:val="003331EC"/>
    <w:rsid w:val="00333634"/>
    <w:rsid w:val="00340CED"/>
    <w:rsid w:val="00341C86"/>
    <w:rsid w:val="00342839"/>
    <w:rsid w:val="00344123"/>
    <w:rsid w:val="003443BE"/>
    <w:rsid w:val="00344692"/>
    <w:rsid w:val="00345723"/>
    <w:rsid w:val="00346A9D"/>
    <w:rsid w:val="00346B7F"/>
    <w:rsid w:val="00347C2F"/>
    <w:rsid w:val="00347D11"/>
    <w:rsid w:val="00356245"/>
    <w:rsid w:val="00356AD1"/>
    <w:rsid w:val="00360104"/>
    <w:rsid w:val="003650EB"/>
    <w:rsid w:val="003807ED"/>
    <w:rsid w:val="00380FB3"/>
    <w:rsid w:val="00381EE6"/>
    <w:rsid w:val="0038383F"/>
    <w:rsid w:val="003955C9"/>
    <w:rsid w:val="003A3D21"/>
    <w:rsid w:val="003B5B46"/>
    <w:rsid w:val="003B6119"/>
    <w:rsid w:val="003B6844"/>
    <w:rsid w:val="003B6AE9"/>
    <w:rsid w:val="003C11D8"/>
    <w:rsid w:val="003C3676"/>
    <w:rsid w:val="003C5A12"/>
    <w:rsid w:val="003E3A9F"/>
    <w:rsid w:val="003E4276"/>
    <w:rsid w:val="003E596D"/>
    <w:rsid w:val="003F08A9"/>
    <w:rsid w:val="004005E4"/>
    <w:rsid w:val="004077F1"/>
    <w:rsid w:val="00407A1B"/>
    <w:rsid w:val="00410F63"/>
    <w:rsid w:val="00411E1E"/>
    <w:rsid w:val="00412895"/>
    <w:rsid w:val="00415211"/>
    <w:rsid w:val="004172C6"/>
    <w:rsid w:val="00417F14"/>
    <w:rsid w:val="00422056"/>
    <w:rsid w:val="00422C60"/>
    <w:rsid w:val="00437B6F"/>
    <w:rsid w:val="004402AD"/>
    <w:rsid w:val="0044095A"/>
    <w:rsid w:val="0044601B"/>
    <w:rsid w:val="0044653F"/>
    <w:rsid w:val="004470F5"/>
    <w:rsid w:val="00450430"/>
    <w:rsid w:val="004516A2"/>
    <w:rsid w:val="00454068"/>
    <w:rsid w:val="00455B10"/>
    <w:rsid w:val="00461D26"/>
    <w:rsid w:val="00462DA2"/>
    <w:rsid w:val="00463FE4"/>
    <w:rsid w:val="00464E2D"/>
    <w:rsid w:val="0046748D"/>
    <w:rsid w:val="004677C9"/>
    <w:rsid w:val="00467D38"/>
    <w:rsid w:val="00472DBD"/>
    <w:rsid w:val="00473A8F"/>
    <w:rsid w:val="00474BEE"/>
    <w:rsid w:val="00480997"/>
    <w:rsid w:val="00480B1C"/>
    <w:rsid w:val="00481466"/>
    <w:rsid w:val="004843DF"/>
    <w:rsid w:val="00486333"/>
    <w:rsid w:val="00491346"/>
    <w:rsid w:val="00491C8E"/>
    <w:rsid w:val="004A0B34"/>
    <w:rsid w:val="004A0EFD"/>
    <w:rsid w:val="004A4BEA"/>
    <w:rsid w:val="004A5475"/>
    <w:rsid w:val="004B18FE"/>
    <w:rsid w:val="004B56E7"/>
    <w:rsid w:val="004B5CDE"/>
    <w:rsid w:val="004B64C9"/>
    <w:rsid w:val="004C1BE8"/>
    <w:rsid w:val="004C5001"/>
    <w:rsid w:val="004C71AC"/>
    <w:rsid w:val="004D261A"/>
    <w:rsid w:val="004D2727"/>
    <w:rsid w:val="004D36C3"/>
    <w:rsid w:val="004D3C30"/>
    <w:rsid w:val="004E2EAB"/>
    <w:rsid w:val="004E43D2"/>
    <w:rsid w:val="004E51E4"/>
    <w:rsid w:val="004F0383"/>
    <w:rsid w:val="004F1747"/>
    <w:rsid w:val="004F23FA"/>
    <w:rsid w:val="004F25CE"/>
    <w:rsid w:val="004F56A1"/>
    <w:rsid w:val="004F60FB"/>
    <w:rsid w:val="00501C23"/>
    <w:rsid w:val="005031A9"/>
    <w:rsid w:val="0050352B"/>
    <w:rsid w:val="005109CE"/>
    <w:rsid w:val="00512214"/>
    <w:rsid w:val="00512379"/>
    <w:rsid w:val="00512EE1"/>
    <w:rsid w:val="005134FC"/>
    <w:rsid w:val="00525C36"/>
    <w:rsid w:val="0052750C"/>
    <w:rsid w:val="00532BFD"/>
    <w:rsid w:val="005353AA"/>
    <w:rsid w:val="00537852"/>
    <w:rsid w:val="005408DF"/>
    <w:rsid w:val="005447A1"/>
    <w:rsid w:val="00545F4C"/>
    <w:rsid w:val="005477DA"/>
    <w:rsid w:val="00553CF6"/>
    <w:rsid w:val="00556180"/>
    <w:rsid w:val="005573E8"/>
    <w:rsid w:val="0055756A"/>
    <w:rsid w:val="005741B8"/>
    <w:rsid w:val="0057511A"/>
    <w:rsid w:val="00575BF2"/>
    <w:rsid w:val="00576315"/>
    <w:rsid w:val="00582B54"/>
    <w:rsid w:val="005835DD"/>
    <w:rsid w:val="005851B5"/>
    <w:rsid w:val="005852F5"/>
    <w:rsid w:val="005A1648"/>
    <w:rsid w:val="005A1B32"/>
    <w:rsid w:val="005A3B1C"/>
    <w:rsid w:val="005B2F13"/>
    <w:rsid w:val="005C0D54"/>
    <w:rsid w:val="005C262B"/>
    <w:rsid w:val="005C7598"/>
    <w:rsid w:val="005C76EA"/>
    <w:rsid w:val="005D1021"/>
    <w:rsid w:val="005D18D9"/>
    <w:rsid w:val="005D2080"/>
    <w:rsid w:val="005D60D1"/>
    <w:rsid w:val="005D6263"/>
    <w:rsid w:val="005D636F"/>
    <w:rsid w:val="005D6648"/>
    <w:rsid w:val="005D75AB"/>
    <w:rsid w:val="005E0803"/>
    <w:rsid w:val="005E7278"/>
    <w:rsid w:val="005F55B3"/>
    <w:rsid w:val="005F57AB"/>
    <w:rsid w:val="005F5F37"/>
    <w:rsid w:val="005F674A"/>
    <w:rsid w:val="005F74B4"/>
    <w:rsid w:val="00603778"/>
    <w:rsid w:val="006039B8"/>
    <w:rsid w:val="00610A6F"/>
    <w:rsid w:val="00613382"/>
    <w:rsid w:val="00615858"/>
    <w:rsid w:val="00620605"/>
    <w:rsid w:val="00620B51"/>
    <w:rsid w:val="00620F08"/>
    <w:rsid w:val="00625F8F"/>
    <w:rsid w:val="0063181E"/>
    <w:rsid w:val="00634F3A"/>
    <w:rsid w:val="00636F9D"/>
    <w:rsid w:val="0065038B"/>
    <w:rsid w:val="006524A5"/>
    <w:rsid w:val="0065376F"/>
    <w:rsid w:val="00653858"/>
    <w:rsid w:val="00653CF2"/>
    <w:rsid w:val="006542D3"/>
    <w:rsid w:val="00655D0A"/>
    <w:rsid w:val="00663164"/>
    <w:rsid w:val="00666A6D"/>
    <w:rsid w:val="0067791B"/>
    <w:rsid w:val="00680BA2"/>
    <w:rsid w:val="0068312C"/>
    <w:rsid w:val="00686115"/>
    <w:rsid w:val="006862C9"/>
    <w:rsid w:val="00686584"/>
    <w:rsid w:val="00686E3F"/>
    <w:rsid w:val="00687623"/>
    <w:rsid w:val="00687B22"/>
    <w:rsid w:val="00687BD6"/>
    <w:rsid w:val="00687DA6"/>
    <w:rsid w:val="00687E8C"/>
    <w:rsid w:val="00692A16"/>
    <w:rsid w:val="006A1FD9"/>
    <w:rsid w:val="006A56B9"/>
    <w:rsid w:val="006B3BD3"/>
    <w:rsid w:val="006B52CE"/>
    <w:rsid w:val="006B533C"/>
    <w:rsid w:val="006B55BC"/>
    <w:rsid w:val="006B5A93"/>
    <w:rsid w:val="006B619B"/>
    <w:rsid w:val="006B73AE"/>
    <w:rsid w:val="006B7D41"/>
    <w:rsid w:val="006C2A80"/>
    <w:rsid w:val="006C3531"/>
    <w:rsid w:val="006C64AD"/>
    <w:rsid w:val="006C791B"/>
    <w:rsid w:val="006D4AB6"/>
    <w:rsid w:val="006D5FC0"/>
    <w:rsid w:val="006D6415"/>
    <w:rsid w:val="006E169B"/>
    <w:rsid w:val="006E1FA6"/>
    <w:rsid w:val="006E3EB3"/>
    <w:rsid w:val="006E510F"/>
    <w:rsid w:val="006E5AB2"/>
    <w:rsid w:val="006F1121"/>
    <w:rsid w:val="006F4714"/>
    <w:rsid w:val="006F530F"/>
    <w:rsid w:val="00702793"/>
    <w:rsid w:val="007027B6"/>
    <w:rsid w:val="00703D3D"/>
    <w:rsid w:val="00704792"/>
    <w:rsid w:val="00705AA5"/>
    <w:rsid w:val="00706301"/>
    <w:rsid w:val="007064B0"/>
    <w:rsid w:val="00715580"/>
    <w:rsid w:val="0072168A"/>
    <w:rsid w:val="00724494"/>
    <w:rsid w:val="0073030C"/>
    <w:rsid w:val="0073086F"/>
    <w:rsid w:val="00730E30"/>
    <w:rsid w:val="0074749A"/>
    <w:rsid w:val="00751829"/>
    <w:rsid w:val="0075197E"/>
    <w:rsid w:val="0075296D"/>
    <w:rsid w:val="00752E9E"/>
    <w:rsid w:val="00757949"/>
    <w:rsid w:val="00763AA1"/>
    <w:rsid w:val="00766682"/>
    <w:rsid w:val="007677B6"/>
    <w:rsid w:val="00770929"/>
    <w:rsid w:val="00770ACC"/>
    <w:rsid w:val="00771BEC"/>
    <w:rsid w:val="00772397"/>
    <w:rsid w:val="0077278F"/>
    <w:rsid w:val="00773E20"/>
    <w:rsid w:val="00775529"/>
    <w:rsid w:val="00786F51"/>
    <w:rsid w:val="00787815"/>
    <w:rsid w:val="00790D71"/>
    <w:rsid w:val="007931F6"/>
    <w:rsid w:val="007A1178"/>
    <w:rsid w:val="007A61F9"/>
    <w:rsid w:val="007A7D0C"/>
    <w:rsid w:val="007B1969"/>
    <w:rsid w:val="007B2DE6"/>
    <w:rsid w:val="007B48FB"/>
    <w:rsid w:val="007B54C8"/>
    <w:rsid w:val="007B58FF"/>
    <w:rsid w:val="007B73BE"/>
    <w:rsid w:val="007C0018"/>
    <w:rsid w:val="007C4E2B"/>
    <w:rsid w:val="007D2F76"/>
    <w:rsid w:val="007D3C5E"/>
    <w:rsid w:val="007D4BCF"/>
    <w:rsid w:val="007D4D6A"/>
    <w:rsid w:val="007D50D8"/>
    <w:rsid w:val="007D5A01"/>
    <w:rsid w:val="007D5B21"/>
    <w:rsid w:val="007D699A"/>
    <w:rsid w:val="007D7735"/>
    <w:rsid w:val="007E08E0"/>
    <w:rsid w:val="007E117D"/>
    <w:rsid w:val="007E379C"/>
    <w:rsid w:val="007E4428"/>
    <w:rsid w:val="007F1702"/>
    <w:rsid w:val="007F788C"/>
    <w:rsid w:val="0080108F"/>
    <w:rsid w:val="00802510"/>
    <w:rsid w:val="00805227"/>
    <w:rsid w:val="0080532F"/>
    <w:rsid w:val="00806272"/>
    <w:rsid w:val="00806B75"/>
    <w:rsid w:val="008123B8"/>
    <w:rsid w:val="00813B42"/>
    <w:rsid w:val="008160AB"/>
    <w:rsid w:val="00817A7C"/>
    <w:rsid w:val="00827684"/>
    <w:rsid w:val="00831102"/>
    <w:rsid w:val="00831BDC"/>
    <w:rsid w:val="008327D0"/>
    <w:rsid w:val="00836704"/>
    <w:rsid w:val="008369BC"/>
    <w:rsid w:val="008375FB"/>
    <w:rsid w:val="00837D11"/>
    <w:rsid w:val="008406C5"/>
    <w:rsid w:val="00840953"/>
    <w:rsid w:val="008432E2"/>
    <w:rsid w:val="0084550A"/>
    <w:rsid w:val="00852279"/>
    <w:rsid w:val="008558FF"/>
    <w:rsid w:val="008602A2"/>
    <w:rsid w:val="00864C9E"/>
    <w:rsid w:val="0086670F"/>
    <w:rsid w:val="00870FFE"/>
    <w:rsid w:val="00871781"/>
    <w:rsid w:val="00871F9A"/>
    <w:rsid w:val="00872152"/>
    <w:rsid w:val="008747F5"/>
    <w:rsid w:val="00876DD8"/>
    <w:rsid w:val="0087761B"/>
    <w:rsid w:val="0088125C"/>
    <w:rsid w:val="008816B1"/>
    <w:rsid w:val="008826EE"/>
    <w:rsid w:val="0089152D"/>
    <w:rsid w:val="008934E5"/>
    <w:rsid w:val="00893C12"/>
    <w:rsid w:val="008943C6"/>
    <w:rsid w:val="00895713"/>
    <w:rsid w:val="0089602F"/>
    <w:rsid w:val="00896DAB"/>
    <w:rsid w:val="008A3724"/>
    <w:rsid w:val="008A3B31"/>
    <w:rsid w:val="008B0BEF"/>
    <w:rsid w:val="008B4DE0"/>
    <w:rsid w:val="008B53AA"/>
    <w:rsid w:val="008B62DB"/>
    <w:rsid w:val="008B65F4"/>
    <w:rsid w:val="008C5F56"/>
    <w:rsid w:val="008C7C6F"/>
    <w:rsid w:val="008D18F3"/>
    <w:rsid w:val="008D734E"/>
    <w:rsid w:val="008E0253"/>
    <w:rsid w:val="008E140E"/>
    <w:rsid w:val="008E1EF3"/>
    <w:rsid w:val="008E2AE6"/>
    <w:rsid w:val="008E33C1"/>
    <w:rsid w:val="008E55B1"/>
    <w:rsid w:val="008E6D2D"/>
    <w:rsid w:val="008F189F"/>
    <w:rsid w:val="008F3100"/>
    <w:rsid w:val="008F49A7"/>
    <w:rsid w:val="008F4A1D"/>
    <w:rsid w:val="009011E0"/>
    <w:rsid w:val="00901800"/>
    <w:rsid w:val="0090227D"/>
    <w:rsid w:val="0090450E"/>
    <w:rsid w:val="00910689"/>
    <w:rsid w:val="00913DB4"/>
    <w:rsid w:val="00917C9A"/>
    <w:rsid w:val="009212BA"/>
    <w:rsid w:val="009247DE"/>
    <w:rsid w:val="0092491E"/>
    <w:rsid w:val="00925AFF"/>
    <w:rsid w:val="00927A96"/>
    <w:rsid w:val="00933AEF"/>
    <w:rsid w:val="00935F39"/>
    <w:rsid w:val="00936459"/>
    <w:rsid w:val="00944283"/>
    <w:rsid w:val="0095200F"/>
    <w:rsid w:val="00954A66"/>
    <w:rsid w:val="009553D0"/>
    <w:rsid w:val="009572C6"/>
    <w:rsid w:val="00960615"/>
    <w:rsid w:val="00961D9D"/>
    <w:rsid w:val="00963A6F"/>
    <w:rsid w:val="00963B05"/>
    <w:rsid w:val="00967E6D"/>
    <w:rsid w:val="009717C5"/>
    <w:rsid w:val="00971AD3"/>
    <w:rsid w:val="009800B7"/>
    <w:rsid w:val="0098041A"/>
    <w:rsid w:val="00980813"/>
    <w:rsid w:val="009826BF"/>
    <w:rsid w:val="009865F4"/>
    <w:rsid w:val="00986C01"/>
    <w:rsid w:val="00986CF1"/>
    <w:rsid w:val="00990E31"/>
    <w:rsid w:val="00991936"/>
    <w:rsid w:val="00991F52"/>
    <w:rsid w:val="00994351"/>
    <w:rsid w:val="00994E6E"/>
    <w:rsid w:val="009A46B2"/>
    <w:rsid w:val="009A4EC2"/>
    <w:rsid w:val="009A5EB8"/>
    <w:rsid w:val="009A7215"/>
    <w:rsid w:val="009A7438"/>
    <w:rsid w:val="009B6AB4"/>
    <w:rsid w:val="009B6F0B"/>
    <w:rsid w:val="009C0A45"/>
    <w:rsid w:val="009C151B"/>
    <w:rsid w:val="009C2865"/>
    <w:rsid w:val="009D0554"/>
    <w:rsid w:val="009D2581"/>
    <w:rsid w:val="009D650A"/>
    <w:rsid w:val="009D7E9A"/>
    <w:rsid w:val="009E1CC5"/>
    <w:rsid w:val="009E41DA"/>
    <w:rsid w:val="009E4CC2"/>
    <w:rsid w:val="009E5E00"/>
    <w:rsid w:val="009F4BB9"/>
    <w:rsid w:val="009F4DE0"/>
    <w:rsid w:val="009F5596"/>
    <w:rsid w:val="00A00039"/>
    <w:rsid w:val="00A04AFB"/>
    <w:rsid w:val="00A117A4"/>
    <w:rsid w:val="00A12C5C"/>
    <w:rsid w:val="00A14C3C"/>
    <w:rsid w:val="00A20EBF"/>
    <w:rsid w:val="00A22535"/>
    <w:rsid w:val="00A227E4"/>
    <w:rsid w:val="00A248D4"/>
    <w:rsid w:val="00A254AA"/>
    <w:rsid w:val="00A254D6"/>
    <w:rsid w:val="00A25C35"/>
    <w:rsid w:val="00A26621"/>
    <w:rsid w:val="00A27278"/>
    <w:rsid w:val="00A30531"/>
    <w:rsid w:val="00A31419"/>
    <w:rsid w:val="00A3372F"/>
    <w:rsid w:val="00A34484"/>
    <w:rsid w:val="00A372F6"/>
    <w:rsid w:val="00A4062E"/>
    <w:rsid w:val="00A42774"/>
    <w:rsid w:val="00A4362F"/>
    <w:rsid w:val="00A45885"/>
    <w:rsid w:val="00A50478"/>
    <w:rsid w:val="00A56310"/>
    <w:rsid w:val="00A5767A"/>
    <w:rsid w:val="00A636A3"/>
    <w:rsid w:val="00A64714"/>
    <w:rsid w:val="00A65493"/>
    <w:rsid w:val="00A75823"/>
    <w:rsid w:val="00A77878"/>
    <w:rsid w:val="00A82074"/>
    <w:rsid w:val="00A84F31"/>
    <w:rsid w:val="00A93F82"/>
    <w:rsid w:val="00A95C42"/>
    <w:rsid w:val="00A96B4D"/>
    <w:rsid w:val="00A975F3"/>
    <w:rsid w:val="00AA119D"/>
    <w:rsid w:val="00AA1392"/>
    <w:rsid w:val="00AA22BD"/>
    <w:rsid w:val="00AA3004"/>
    <w:rsid w:val="00AA3C1F"/>
    <w:rsid w:val="00AB6E46"/>
    <w:rsid w:val="00AC0800"/>
    <w:rsid w:val="00AC280A"/>
    <w:rsid w:val="00AC50CA"/>
    <w:rsid w:val="00AC527D"/>
    <w:rsid w:val="00AD1E89"/>
    <w:rsid w:val="00AD2BFF"/>
    <w:rsid w:val="00AD5353"/>
    <w:rsid w:val="00AE2828"/>
    <w:rsid w:val="00AE5E27"/>
    <w:rsid w:val="00AF13B8"/>
    <w:rsid w:val="00AF2C01"/>
    <w:rsid w:val="00AF4F06"/>
    <w:rsid w:val="00B01AE5"/>
    <w:rsid w:val="00B061E6"/>
    <w:rsid w:val="00B06440"/>
    <w:rsid w:val="00B070A0"/>
    <w:rsid w:val="00B11DC6"/>
    <w:rsid w:val="00B11F3A"/>
    <w:rsid w:val="00B14F77"/>
    <w:rsid w:val="00B17C54"/>
    <w:rsid w:val="00B2113B"/>
    <w:rsid w:val="00B23B91"/>
    <w:rsid w:val="00B255D3"/>
    <w:rsid w:val="00B27636"/>
    <w:rsid w:val="00B3432F"/>
    <w:rsid w:val="00B35DF5"/>
    <w:rsid w:val="00B36133"/>
    <w:rsid w:val="00B36D3F"/>
    <w:rsid w:val="00B44079"/>
    <w:rsid w:val="00B463A0"/>
    <w:rsid w:val="00B51327"/>
    <w:rsid w:val="00B5203A"/>
    <w:rsid w:val="00B53955"/>
    <w:rsid w:val="00B57CE2"/>
    <w:rsid w:val="00B63CF6"/>
    <w:rsid w:val="00B66465"/>
    <w:rsid w:val="00B809B8"/>
    <w:rsid w:val="00B84F42"/>
    <w:rsid w:val="00B8599B"/>
    <w:rsid w:val="00B94183"/>
    <w:rsid w:val="00B95A2A"/>
    <w:rsid w:val="00B97574"/>
    <w:rsid w:val="00BA4140"/>
    <w:rsid w:val="00BA5290"/>
    <w:rsid w:val="00BB21C5"/>
    <w:rsid w:val="00BB4010"/>
    <w:rsid w:val="00BB50F3"/>
    <w:rsid w:val="00BB6F9A"/>
    <w:rsid w:val="00BB7ADF"/>
    <w:rsid w:val="00BC0F0B"/>
    <w:rsid w:val="00BC25EE"/>
    <w:rsid w:val="00BC3E93"/>
    <w:rsid w:val="00BC7E54"/>
    <w:rsid w:val="00BD15DF"/>
    <w:rsid w:val="00BD32BA"/>
    <w:rsid w:val="00BE4F17"/>
    <w:rsid w:val="00BE7BEF"/>
    <w:rsid w:val="00BF368B"/>
    <w:rsid w:val="00BF4350"/>
    <w:rsid w:val="00BF661A"/>
    <w:rsid w:val="00BF7264"/>
    <w:rsid w:val="00C027AF"/>
    <w:rsid w:val="00C05E82"/>
    <w:rsid w:val="00C1136A"/>
    <w:rsid w:val="00C15AF8"/>
    <w:rsid w:val="00C15EF1"/>
    <w:rsid w:val="00C17DE4"/>
    <w:rsid w:val="00C20C23"/>
    <w:rsid w:val="00C25ACA"/>
    <w:rsid w:val="00C26333"/>
    <w:rsid w:val="00C274FB"/>
    <w:rsid w:val="00C32083"/>
    <w:rsid w:val="00C35C5B"/>
    <w:rsid w:val="00C450D8"/>
    <w:rsid w:val="00C50F91"/>
    <w:rsid w:val="00C5458C"/>
    <w:rsid w:val="00C54D00"/>
    <w:rsid w:val="00C57169"/>
    <w:rsid w:val="00C611AB"/>
    <w:rsid w:val="00C61244"/>
    <w:rsid w:val="00C62F01"/>
    <w:rsid w:val="00C63A70"/>
    <w:rsid w:val="00C6402F"/>
    <w:rsid w:val="00C71AB8"/>
    <w:rsid w:val="00C800F2"/>
    <w:rsid w:val="00C835F0"/>
    <w:rsid w:val="00C8362E"/>
    <w:rsid w:val="00C900A1"/>
    <w:rsid w:val="00C94714"/>
    <w:rsid w:val="00C97FEA"/>
    <w:rsid w:val="00CA02B1"/>
    <w:rsid w:val="00CA2E72"/>
    <w:rsid w:val="00CA3862"/>
    <w:rsid w:val="00CA5956"/>
    <w:rsid w:val="00CA6A53"/>
    <w:rsid w:val="00CB1C04"/>
    <w:rsid w:val="00CB704C"/>
    <w:rsid w:val="00CB7C01"/>
    <w:rsid w:val="00CC04FC"/>
    <w:rsid w:val="00CC1824"/>
    <w:rsid w:val="00CC4DE1"/>
    <w:rsid w:val="00CD0608"/>
    <w:rsid w:val="00CD0994"/>
    <w:rsid w:val="00CD5E4F"/>
    <w:rsid w:val="00CE4289"/>
    <w:rsid w:val="00CE5F86"/>
    <w:rsid w:val="00CE77DD"/>
    <w:rsid w:val="00CF2520"/>
    <w:rsid w:val="00CF3EF5"/>
    <w:rsid w:val="00CF60A6"/>
    <w:rsid w:val="00D02679"/>
    <w:rsid w:val="00D0728A"/>
    <w:rsid w:val="00D121A6"/>
    <w:rsid w:val="00D12C41"/>
    <w:rsid w:val="00D13473"/>
    <w:rsid w:val="00D13B13"/>
    <w:rsid w:val="00D15277"/>
    <w:rsid w:val="00D204F0"/>
    <w:rsid w:val="00D30C2D"/>
    <w:rsid w:val="00D30FAD"/>
    <w:rsid w:val="00D318A6"/>
    <w:rsid w:val="00D42C81"/>
    <w:rsid w:val="00D43237"/>
    <w:rsid w:val="00D43A51"/>
    <w:rsid w:val="00D43B4B"/>
    <w:rsid w:val="00D44ADE"/>
    <w:rsid w:val="00D44E29"/>
    <w:rsid w:val="00D556C5"/>
    <w:rsid w:val="00D56A56"/>
    <w:rsid w:val="00D60333"/>
    <w:rsid w:val="00D60507"/>
    <w:rsid w:val="00D606B8"/>
    <w:rsid w:val="00D63556"/>
    <w:rsid w:val="00D709C2"/>
    <w:rsid w:val="00D77188"/>
    <w:rsid w:val="00D806D6"/>
    <w:rsid w:val="00D83B71"/>
    <w:rsid w:val="00D858E2"/>
    <w:rsid w:val="00D879AE"/>
    <w:rsid w:val="00D93DE8"/>
    <w:rsid w:val="00D94A04"/>
    <w:rsid w:val="00D95B8E"/>
    <w:rsid w:val="00DA0A8D"/>
    <w:rsid w:val="00DA4A06"/>
    <w:rsid w:val="00DA72E8"/>
    <w:rsid w:val="00DC1BC6"/>
    <w:rsid w:val="00DC33EF"/>
    <w:rsid w:val="00DC3E53"/>
    <w:rsid w:val="00DC3F0E"/>
    <w:rsid w:val="00DC5B63"/>
    <w:rsid w:val="00DC65CD"/>
    <w:rsid w:val="00DC6933"/>
    <w:rsid w:val="00DD38BB"/>
    <w:rsid w:val="00DD5D3C"/>
    <w:rsid w:val="00DD6252"/>
    <w:rsid w:val="00DD6549"/>
    <w:rsid w:val="00DE0556"/>
    <w:rsid w:val="00DE2679"/>
    <w:rsid w:val="00E027D7"/>
    <w:rsid w:val="00E03168"/>
    <w:rsid w:val="00E04841"/>
    <w:rsid w:val="00E06536"/>
    <w:rsid w:val="00E07305"/>
    <w:rsid w:val="00E12A71"/>
    <w:rsid w:val="00E139D0"/>
    <w:rsid w:val="00E13CC9"/>
    <w:rsid w:val="00E20C3A"/>
    <w:rsid w:val="00E2214C"/>
    <w:rsid w:val="00E239B5"/>
    <w:rsid w:val="00E24455"/>
    <w:rsid w:val="00E25DE6"/>
    <w:rsid w:val="00E318E5"/>
    <w:rsid w:val="00E319B5"/>
    <w:rsid w:val="00E331EF"/>
    <w:rsid w:val="00E34AB3"/>
    <w:rsid w:val="00E360B6"/>
    <w:rsid w:val="00E40829"/>
    <w:rsid w:val="00E43C1E"/>
    <w:rsid w:val="00E455CC"/>
    <w:rsid w:val="00E5505C"/>
    <w:rsid w:val="00E609D1"/>
    <w:rsid w:val="00E67044"/>
    <w:rsid w:val="00E70557"/>
    <w:rsid w:val="00E70B92"/>
    <w:rsid w:val="00E72765"/>
    <w:rsid w:val="00E72F05"/>
    <w:rsid w:val="00E744A0"/>
    <w:rsid w:val="00E821EE"/>
    <w:rsid w:val="00E83EF9"/>
    <w:rsid w:val="00E87345"/>
    <w:rsid w:val="00E87829"/>
    <w:rsid w:val="00E90175"/>
    <w:rsid w:val="00E90683"/>
    <w:rsid w:val="00E907D5"/>
    <w:rsid w:val="00E91681"/>
    <w:rsid w:val="00E91A72"/>
    <w:rsid w:val="00E9243A"/>
    <w:rsid w:val="00E92DBD"/>
    <w:rsid w:val="00E947A6"/>
    <w:rsid w:val="00E95680"/>
    <w:rsid w:val="00EA52DF"/>
    <w:rsid w:val="00EA6609"/>
    <w:rsid w:val="00EA6B05"/>
    <w:rsid w:val="00EB36A1"/>
    <w:rsid w:val="00EB772D"/>
    <w:rsid w:val="00EC0C96"/>
    <w:rsid w:val="00EC108F"/>
    <w:rsid w:val="00EC3405"/>
    <w:rsid w:val="00EC5B8F"/>
    <w:rsid w:val="00EE005F"/>
    <w:rsid w:val="00EE1387"/>
    <w:rsid w:val="00EE1540"/>
    <w:rsid w:val="00EE34A3"/>
    <w:rsid w:val="00EE470E"/>
    <w:rsid w:val="00EE4FB5"/>
    <w:rsid w:val="00EF0CDB"/>
    <w:rsid w:val="00EF0DFC"/>
    <w:rsid w:val="00EF59C1"/>
    <w:rsid w:val="00F001B1"/>
    <w:rsid w:val="00F02457"/>
    <w:rsid w:val="00F02EF1"/>
    <w:rsid w:val="00F034AC"/>
    <w:rsid w:val="00F03719"/>
    <w:rsid w:val="00F03EB3"/>
    <w:rsid w:val="00F058FD"/>
    <w:rsid w:val="00F13710"/>
    <w:rsid w:val="00F13A97"/>
    <w:rsid w:val="00F13E82"/>
    <w:rsid w:val="00F14BF4"/>
    <w:rsid w:val="00F2307C"/>
    <w:rsid w:val="00F2654F"/>
    <w:rsid w:val="00F34401"/>
    <w:rsid w:val="00F374B9"/>
    <w:rsid w:val="00F41392"/>
    <w:rsid w:val="00F436FA"/>
    <w:rsid w:val="00F46FA3"/>
    <w:rsid w:val="00F47304"/>
    <w:rsid w:val="00F56253"/>
    <w:rsid w:val="00F677BC"/>
    <w:rsid w:val="00F67D36"/>
    <w:rsid w:val="00F728D7"/>
    <w:rsid w:val="00F72E3B"/>
    <w:rsid w:val="00F7730F"/>
    <w:rsid w:val="00F80453"/>
    <w:rsid w:val="00F8166D"/>
    <w:rsid w:val="00F821DB"/>
    <w:rsid w:val="00F876B0"/>
    <w:rsid w:val="00F973FF"/>
    <w:rsid w:val="00FA1432"/>
    <w:rsid w:val="00FA1728"/>
    <w:rsid w:val="00FA334A"/>
    <w:rsid w:val="00FA6066"/>
    <w:rsid w:val="00FB068C"/>
    <w:rsid w:val="00FB253D"/>
    <w:rsid w:val="00FB2C23"/>
    <w:rsid w:val="00FC00EF"/>
    <w:rsid w:val="00FC0EB3"/>
    <w:rsid w:val="00FC2AB5"/>
    <w:rsid w:val="00FC351C"/>
    <w:rsid w:val="00FC3D55"/>
    <w:rsid w:val="00FC51EA"/>
    <w:rsid w:val="00FC71E1"/>
    <w:rsid w:val="00FC752A"/>
    <w:rsid w:val="00FC76F2"/>
    <w:rsid w:val="00FC7874"/>
    <w:rsid w:val="00FC7981"/>
    <w:rsid w:val="00FE223B"/>
    <w:rsid w:val="00FE5E7E"/>
    <w:rsid w:val="00FF09D1"/>
    <w:rsid w:val="00FF19E9"/>
    <w:rsid w:val="00FF1B6E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12583"/>
  <w15:docId w15:val="{1388F24D-2B33-4842-8211-734267B4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pPr>
      <w:keepNext/>
      <w:ind w:left="-540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ind w:left="-540"/>
      <w:jc w:val="both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pPr>
      <w:keepNext/>
      <w:ind w:left="-540" w:firstLine="1248"/>
      <w:jc w:val="both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pPr>
      <w:jc w:val="both"/>
    </w:pPr>
    <w:rPr>
      <w:sz w:val="28"/>
      <w:szCs w:val="20"/>
    </w:rPr>
  </w:style>
  <w:style w:type="paragraph" w:styleId="20">
    <w:name w:val="Body Text 2"/>
    <w:basedOn w:val="a"/>
    <w:pPr>
      <w:jc w:val="both"/>
    </w:pPr>
    <w:rPr>
      <w:b/>
      <w:bCs/>
      <w:sz w:val="28"/>
      <w:szCs w:val="20"/>
    </w:rPr>
  </w:style>
  <w:style w:type="paragraph" w:styleId="a6">
    <w:name w:val="Body Text Indent"/>
    <w:basedOn w:val="a"/>
    <w:pPr>
      <w:ind w:left="-540"/>
      <w:jc w:val="both"/>
    </w:pPr>
    <w:rPr>
      <w:sz w:val="28"/>
    </w:rPr>
  </w:style>
  <w:style w:type="paragraph" w:styleId="21">
    <w:name w:val="Body Text Indent 2"/>
    <w:basedOn w:val="a"/>
    <w:pPr>
      <w:ind w:left="-546"/>
    </w:pPr>
    <w:rPr>
      <w:sz w:val="28"/>
    </w:rPr>
  </w:style>
  <w:style w:type="paragraph" w:customStyle="1" w:styleId="10">
    <w:name w:val="Обычный1"/>
    <w:rsid w:val="000B3EF7"/>
    <w:pPr>
      <w:widowControl w:val="0"/>
    </w:pPr>
  </w:style>
  <w:style w:type="paragraph" w:customStyle="1" w:styleId="Standard1">
    <w:name w:val="Standard1"/>
    <w:rsid w:val="00B51327"/>
    <w:rPr>
      <w:snapToGrid w:val="0"/>
      <w:sz w:val="24"/>
      <w:lang w:val="en-US" w:eastAsia="en-US"/>
    </w:rPr>
  </w:style>
  <w:style w:type="paragraph" w:styleId="a7">
    <w:name w:val="Balloon Text"/>
    <w:basedOn w:val="a"/>
    <w:link w:val="a8"/>
    <w:rsid w:val="00636F9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36F9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3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553CF6"/>
    <w:rPr>
      <w:color w:val="0000FF"/>
      <w:u w:val="single"/>
    </w:rPr>
  </w:style>
  <w:style w:type="character" w:customStyle="1" w:styleId="a5">
    <w:name w:val="Основной текст Знак"/>
    <w:link w:val="a4"/>
    <w:rsid w:val="00473A8F"/>
    <w:rPr>
      <w:sz w:val="28"/>
    </w:rPr>
  </w:style>
  <w:style w:type="table" w:customStyle="1" w:styleId="Tabellenraster1">
    <w:name w:val="Tabellenraster1"/>
    <w:basedOn w:val="a1"/>
    <w:next w:val="a9"/>
    <w:uiPriority w:val="59"/>
    <w:rsid w:val="00666A6D"/>
    <w:pPr>
      <w:jc w:val="both"/>
    </w:pPr>
    <w:rPr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rsid w:val="00340CED"/>
    <w:pPr>
      <w:suppressAutoHyphens/>
    </w:pPr>
    <w:rPr>
      <w:sz w:val="20"/>
      <w:szCs w:val="20"/>
      <w:lang w:val="de-DE" w:eastAsia="ar-SA"/>
    </w:rPr>
  </w:style>
  <w:style w:type="character" w:customStyle="1" w:styleId="ac">
    <w:name w:val="Текст примечания Знак"/>
    <w:link w:val="ab"/>
    <w:rsid w:val="00340CED"/>
    <w:rPr>
      <w:lang w:val="de-DE" w:eastAsia="ar-SA"/>
    </w:rPr>
  </w:style>
  <w:style w:type="character" w:styleId="ad">
    <w:name w:val="annotation reference"/>
    <w:rsid w:val="009A7215"/>
    <w:rPr>
      <w:sz w:val="16"/>
      <w:szCs w:val="16"/>
    </w:rPr>
  </w:style>
  <w:style w:type="paragraph" w:styleId="ae">
    <w:name w:val="annotation subject"/>
    <w:basedOn w:val="ab"/>
    <w:next w:val="ab"/>
    <w:link w:val="af"/>
    <w:rsid w:val="00321880"/>
    <w:pPr>
      <w:suppressAutoHyphens w:val="0"/>
    </w:pPr>
    <w:rPr>
      <w:b/>
      <w:bCs/>
      <w:lang w:val="ru-RU" w:eastAsia="ru-RU"/>
    </w:rPr>
  </w:style>
  <w:style w:type="character" w:customStyle="1" w:styleId="af">
    <w:name w:val="Тема примечания Знак"/>
    <w:link w:val="ae"/>
    <w:rsid w:val="00321880"/>
    <w:rPr>
      <w:b/>
      <w:bCs/>
      <w:lang w:val="ru-RU" w:eastAsia="ru-RU"/>
    </w:rPr>
  </w:style>
  <w:style w:type="character" w:customStyle="1" w:styleId="highlight">
    <w:name w:val="highlight"/>
    <w:rsid w:val="002F65AF"/>
  </w:style>
  <w:style w:type="character" w:styleId="af0">
    <w:name w:val="Emphasis"/>
    <w:uiPriority w:val="20"/>
    <w:qFormat/>
    <w:rsid w:val="00C835F0"/>
    <w:rPr>
      <w:i/>
      <w:iCs/>
    </w:rPr>
  </w:style>
  <w:style w:type="paragraph" w:styleId="af1">
    <w:name w:val="header"/>
    <w:basedOn w:val="a"/>
    <w:link w:val="af2"/>
    <w:rsid w:val="006B3BD3"/>
    <w:pPr>
      <w:tabs>
        <w:tab w:val="center" w:pos="4536"/>
        <w:tab w:val="right" w:pos="9072"/>
      </w:tabs>
    </w:pPr>
  </w:style>
  <w:style w:type="character" w:customStyle="1" w:styleId="af2">
    <w:name w:val="Верхний колонтитул Знак"/>
    <w:link w:val="af1"/>
    <w:rsid w:val="006B3BD3"/>
    <w:rPr>
      <w:sz w:val="24"/>
      <w:szCs w:val="24"/>
      <w:lang w:val="ru-RU" w:eastAsia="ru-RU"/>
    </w:rPr>
  </w:style>
  <w:style w:type="paragraph" w:styleId="af3">
    <w:name w:val="footer"/>
    <w:basedOn w:val="a"/>
    <w:link w:val="af4"/>
    <w:rsid w:val="006B3BD3"/>
    <w:pPr>
      <w:tabs>
        <w:tab w:val="center" w:pos="4536"/>
        <w:tab w:val="right" w:pos="9072"/>
      </w:tabs>
    </w:pPr>
  </w:style>
  <w:style w:type="character" w:customStyle="1" w:styleId="af4">
    <w:name w:val="Нижний колонтитул Знак"/>
    <w:link w:val="af3"/>
    <w:rsid w:val="006B3BD3"/>
    <w:rPr>
      <w:sz w:val="24"/>
      <w:szCs w:val="24"/>
      <w:lang w:val="ru-RU" w:eastAsia="ru-RU"/>
    </w:rPr>
  </w:style>
  <w:style w:type="paragraph" w:styleId="af5">
    <w:name w:val="List Paragraph"/>
    <w:basedOn w:val="a"/>
    <w:uiPriority w:val="34"/>
    <w:qFormat/>
    <w:rsid w:val="005F74B4"/>
    <w:pPr>
      <w:ind w:left="720"/>
      <w:contextualSpacing/>
    </w:pPr>
  </w:style>
  <w:style w:type="paragraph" w:styleId="af6">
    <w:name w:val="No Spacing"/>
    <w:uiPriority w:val="1"/>
    <w:qFormat/>
    <w:rsid w:val="007677B6"/>
    <w:rPr>
      <w:rFonts w:ascii="Calibri" w:eastAsia="Calibri" w:hAnsi="Calibri"/>
      <w:sz w:val="22"/>
      <w:szCs w:val="22"/>
      <w:lang w:eastAsia="en-US"/>
    </w:rPr>
  </w:style>
  <w:style w:type="paragraph" w:styleId="af7">
    <w:name w:val="Revision"/>
    <w:hidden/>
    <w:uiPriority w:val="99"/>
    <w:semiHidden/>
    <w:rsid w:val="00F034AC"/>
    <w:rPr>
      <w:sz w:val="24"/>
      <w:szCs w:val="24"/>
    </w:rPr>
  </w:style>
  <w:style w:type="paragraph" w:customStyle="1" w:styleId="af8">
    <w:name w:val="Знак Знак Знак Знак Знак Знак Знак Знак Знак Знак"/>
    <w:basedOn w:val="a"/>
    <w:autoRedefine/>
    <w:rsid w:val="002F6E06"/>
    <w:pPr>
      <w:spacing w:after="160" w:line="360" w:lineRule="auto"/>
      <w:jc w:val="center"/>
    </w:pPr>
    <w:rPr>
      <w:sz w:val="22"/>
      <w:szCs w:val="22"/>
    </w:rPr>
  </w:style>
  <w:style w:type="paragraph" w:customStyle="1" w:styleId="11">
    <w:name w:val="Звичайний1"/>
    <w:rsid w:val="00CA6A53"/>
    <w:pPr>
      <w:widowControl w:val="0"/>
      <w:spacing w:line="300" w:lineRule="auto"/>
      <w:ind w:firstLine="72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kazakhstan@alpenpharma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losan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dda.k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D10851ECC89469F2EDDC2BE6E1263" ma:contentTypeVersion="16" ma:contentTypeDescription="Create a new document." ma:contentTypeScope="" ma:versionID="a97720c09b44edea6da81b26ea0d6560">
  <xsd:schema xmlns:xsd="http://www.w3.org/2001/XMLSchema" xmlns:xs="http://www.w3.org/2001/XMLSchema" xmlns:p="http://schemas.microsoft.com/office/2006/metadata/properties" xmlns:ns3="03668d5e-0d8c-4e67-93db-c92cd3277d59" xmlns:ns4="f569a72d-1621-4d88-8c3c-2aea688583ba" targetNamespace="http://schemas.microsoft.com/office/2006/metadata/properties" ma:root="true" ma:fieldsID="ade8c293fd24029f8e85d2e126a80b85" ns3:_="" ns4:_="">
    <xsd:import namespace="03668d5e-0d8c-4e67-93db-c92cd3277d59"/>
    <xsd:import namespace="f569a72d-1621-4d88-8c3c-2aea68858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68d5e-0d8c-4e67-93db-c92cd3277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a72d-1621-4d88-8c3c-2aea688583b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668d5e-0d8c-4e67-93db-c92cd3277d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4E709-EB4E-44B5-A171-1EF8B23C6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68d5e-0d8c-4e67-93db-c92cd3277d59"/>
    <ds:schemaRef ds:uri="f569a72d-1621-4d88-8c3c-2aea68858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EFAED3-7208-440D-A93E-EC22D684C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F0A63-35AF-409B-B0C9-02246178689E}">
  <ds:schemaRefs>
    <ds:schemaRef ds:uri="f569a72d-1621-4d88-8c3c-2aea688583ba"/>
    <ds:schemaRef ds:uri="http://www.w3.org/XML/1998/namespace"/>
    <ds:schemaRef ds:uri="03668d5e-0d8c-4e67-93db-c92cd3277d59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D8F7352-6CBC-4AE6-BD78-A8A3D724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1854</Words>
  <Characters>12766</Characters>
  <Application>Microsoft Office Word</Application>
  <DocSecurity>0</DocSecurity>
  <Lines>106</Lines>
  <Paragraphs>29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ИНСТРУКЦИЯ</vt:lpstr>
    </vt:vector>
  </TitlesOfParts>
  <Company>mt-g</Company>
  <LinksUpToDate>false</LinksUpToDate>
  <CharactersWithSpaces>14591</CharactersWithSpaces>
  <SharedDoc>false</SharedDoc>
  <HLinks>
    <vt:vector size="12" baseType="variant">
      <vt:variant>
        <vt:i4>3866711</vt:i4>
      </vt:variant>
      <vt:variant>
        <vt:i4>3</vt:i4>
      </vt:variant>
      <vt:variant>
        <vt:i4>0</vt:i4>
      </vt:variant>
      <vt:variant>
        <vt:i4>5</vt:i4>
      </vt:variant>
      <vt:variant>
        <vt:lpwstr>mailto:info.kazakhstan@alpenpharma.com</vt:lpwstr>
      </vt:variant>
      <vt:variant>
        <vt:lpwstr/>
      </vt:variant>
      <vt:variant>
        <vt:i4>3866711</vt:i4>
      </vt:variant>
      <vt:variant>
        <vt:i4>0</vt:i4>
      </vt:variant>
      <vt:variant>
        <vt:i4>0</vt:i4>
      </vt:variant>
      <vt:variant>
        <vt:i4>5</vt:i4>
      </vt:variant>
      <vt:variant>
        <vt:lpwstr>mailto:info.kazakhstan@alpenpharma.com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mt-g</dc:creator>
  <cp:lastModifiedBy>Shynar Sissengaliyeva</cp:lastModifiedBy>
  <cp:revision>2</cp:revision>
  <cp:lastPrinted>2017-10-09T04:03:00Z</cp:lastPrinted>
  <dcterms:created xsi:type="dcterms:W3CDTF">2025-01-17T08:23:00Z</dcterms:created>
  <dcterms:modified xsi:type="dcterms:W3CDTF">2025-01-17T08:23:00Z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0x0101002B7D10851ECC89469F2EDDC2BE6E1263</vt:lpwstr>
  </property>
</Properties>
</file>